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A0DC10" w14:textId="77777777" w:rsidR="00D56C38" w:rsidRPr="00DA2D43" w:rsidRDefault="00D56C38" w:rsidP="00D56C38">
      <w:pPr>
        <w:pStyle w:val="Title"/>
        <w:spacing w:after="120" w:line="252" w:lineRule="auto"/>
      </w:pPr>
      <w:r w:rsidRPr="00DA2D43">
        <w:rPr>
          <w:rFonts w:ascii="Calibri" w:hAnsi="Calibri"/>
          <w:noProof/>
          <w:sz w:val="22"/>
          <w:lang w:val="en-US"/>
        </w:rPr>
        <w:drawing>
          <wp:inline distT="0" distB="0" distL="0" distR="0" wp14:anchorId="5DC3710A" wp14:editId="26CEAEF5">
            <wp:extent cx="6652895" cy="11001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21-093346).png"/>
                    <pic:cNvPicPr/>
                  </pic:nvPicPr>
                  <pic:blipFill>
                    <a:blip r:embed="rId8"/>
                    <a:stretch>
                      <a:fillRect/>
                    </a:stretch>
                  </pic:blipFill>
                  <pic:spPr>
                    <a:xfrm>
                      <a:off x="0" y="0"/>
                      <a:ext cx="6674502" cy="1103711"/>
                    </a:xfrm>
                    <a:prstGeom prst="rect">
                      <a:avLst/>
                    </a:prstGeom>
                  </pic:spPr>
                </pic:pic>
              </a:graphicData>
            </a:graphic>
          </wp:inline>
        </w:drawing>
      </w:r>
    </w:p>
    <w:p w14:paraId="0A274C40" w14:textId="338854FA" w:rsidR="00CD5D24" w:rsidRPr="00DA2D43" w:rsidRDefault="00D56C38" w:rsidP="00BF4044">
      <w:pPr>
        <w:pStyle w:val="Title"/>
        <w:spacing w:after="120" w:line="252" w:lineRule="auto"/>
        <w:jc w:val="center"/>
      </w:pPr>
      <w:r>
        <w:t>Request for Proposals</w:t>
      </w:r>
    </w:p>
    <w:p w14:paraId="20A4DF16" w14:textId="77777777" w:rsidR="00CD5D24" w:rsidRPr="00207EDD" w:rsidRDefault="00503DDC">
      <w:pPr>
        <w:pStyle w:val="Subtitle"/>
        <w:spacing w:after="120" w:line="252" w:lineRule="auto"/>
        <w:jc w:val="center"/>
        <w:rPr>
          <w:b/>
        </w:rPr>
      </w:pPr>
      <w:r w:rsidRPr="00207EDD">
        <w:rPr>
          <w:rFonts w:ascii="Calibri" w:hAnsi="Calibri"/>
          <w:b/>
          <w:color w:val="000000"/>
          <w:sz w:val="22"/>
        </w:rPr>
        <w:t>Institutional Capacity Assessment and Costed Capacity Development Plan</w:t>
      </w:r>
    </w:p>
    <w:tbl>
      <w:tblPr>
        <w:tblStyle w:val="TableGrid"/>
        <w:tblW w:w="0" w:type="auto"/>
        <w:jc w:val="center"/>
        <w:tblLayout w:type="fixed"/>
        <w:tblLook w:val="04A0" w:firstRow="1" w:lastRow="0" w:firstColumn="1" w:lastColumn="0" w:noHBand="0" w:noVBand="1"/>
      </w:tblPr>
      <w:tblGrid>
        <w:gridCol w:w="2376"/>
        <w:gridCol w:w="7704"/>
      </w:tblGrid>
      <w:tr w:rsidR="00CD5D24" w:rsidRPr="00DA2D43" w14:paraId="608D18A0" w14:textId="77777777" w:rsidTr="00BF4044">
        <w:trPr>
          <w:cantSplit/>
          <w:jc w:val="center"/>
        </w:trPr>
        <w:tc>
          <w:tcPr>
            <w:tcW w:w="2376" w:type="dxa"/>
            <w:shd w:val="clear" w:color="auto" w:fill="D9EAF2"/>
            <w:tcMar>
              <w:top w:w="100" w:type="dxa"/>
              <w:left w:w="100" w:type="dxa"/>
              <w:bottom w:w="100" w:type="dxa"/>
              <w:right w:w="100" w:type="dxa"/>
            </w:tcMar>
            <w:vAlign w:val="center"/>
          </w:tcPr>
          <w:p w14:paraId="700F0C6E" w14:textId="77777777" w:rsidR="00CD5D24" w:rsidRPr="00DA2D43" w:rsidRDefault="00503DDC">
            <w:pPr>
              <w:spacing w:before="80" w:after="80"/>
            </w:pPr>
            <w:r w:rsidRPr="00DA2D43">
              <w:rPr>
                <w:b/>
                <w:sz w:val="20"/>
              </w:rPr>
              <w:t>Reference number</w:t>
            </w:r>
          </w:p>
        </w:tc>
        <w:tc>
          <w:tcPr>
            <w:tcW w:w="7704" w:type="dxa"/>
            <w:tcMar>
              <w:top w:w="100" w:type="dxa"/>
              <w:left w:w="100" w:type="dxa"/>
              <w:bottom w:w="100" w:type="dxa"/>
              <w:right w:w="100" w:type="dxa"/>
            </w:tcMar>
            <w:vAlign w:val="center"/>
          </w:tcPr>
          <w:p w14:paraId="0C5CD612" w14:textId="77777777" w:rsidR="00CD5D24" w:rsidRPr="00DA2D43" w:rsidRDefault="00503DDC">
            <w:pPr>
              <w:spacing w:before="80" w:after="80"/>
            </w:pPr>
            <w:r w:rsidRPr="00DA2D43">
              <w:rPr>
                <w:sz w:val="20"/>
              </w:rPr>
              <w:t>SONYO/ICA/2026/001</w:t>
            </w:r>
          </w:p>
        </w:tc>
      </w:tr>
      <w:tr w:rsidR="00CD5D24" w:rsidRPr="00DA2D43" w14:paraId="670E70DB" w14:textId="77777777" w:rsidTr="00BF4044">
        <w:trPr>
          <w:cantSplit/>
          <w:jc w:val="center"/>
        </w:trPr>
        <w:tc>
          <w:tcPr>
            <w:tcW w:w="2376" w:type="dxa"/>
            <w:shd w:val="clear" w:color="auto" w:fill="D9EAF2"/>
            <w:tcMar>
              <w:top w:w="100" w:type="dxa"/>
              <w:left w:w="100" w:type="dxa"/>
              <w:bottom w:w="100" w:type="dxa"/>
              <w:right w:w="100" w:type="dxa"/>
            </w:tcMar>
            <w:vAlign w:val="center"/>
          </w:tcPr>
          <w:p w14:paraId="1FF692C9" w14:textId="77777777" w:rsidR="00CD5D24" w:rsidRPr="00DA2D43" w:rsidRDefault="00503DDC">
            <w:pPr>
              <w:spacing w:before="80" w:after="80"/>
            </w:pPr>
            <w:r w:rsidRPr="00DA2D43">
              <w:rPr>
                <w:b/>
                <w:sz w:val="20"/>
              </w:rPr>
              <w:t>Contracting organization</w:t>
            </w:r>
          </w:p>
        </w:tc>
        <w:tc>
          <w:tcPr>
            <w:tcW w:w="7704" w:type="dxa"/>
            <w:tcMar>
              <w:top w:w="100" w:type="dxa"/>
              <w:left w:w="100" w:type="dxa"/>
              <w:bottom w:w="100" w:type="dxa"/>
              <w:right w:w="100" w:type="dxa"/>
            </w:tcMar>
            <w:vAlign w:val="center"/>
          </w:tcPr>
          <w:p w14:paraId="5169E8A2" w14:textId="3B998E52" w:rsidR="00CD5D24" w:rsidRPr="00DA2D43" w:rsidRDefault="00503DDC">
            <w:pPr>
              <w:spacing w:before="80" w:after="80"/>
            </w:pPr>
            <w:r w:rsidRPr="00DA2D43">
              <w:rPr>
                <w:sz w:val="20"/>
              </w:rPr>
              <w:t xml:space="preserve">Somaliland National Youth </w:t>
            </w:r>
            <w:r w:rsidR="003235E4" w:rsidRPr="00DA2D43">
              <w:rPr>
                <w:sz w:val="20"/>
              </w:rPr>
              <w:t xml:space="preserve">Organization </w:t>
            </w:r>
            <w:r w:rsidR="00C56806">
              <w:rPr>
                <w:sz w:val="20"/>
              </w:rPr>
              <w:t>(</w:t>
            </w:r>
            <w:r w:rsidR="003235E4" w:rsidRPr="00DA2D43">
              <w:rPr>
                <w:sz w:val="20"/>
              </w:rPr>
              <w:t>SONYO</w:t>
            </w:r>
            <w:r w:rsidRPr="00DA2D43">
              <w:rPr>
                <w:sz w:val="20"/>
              </w:rPr>
              <w:t xml:space="preserve"> Umbrella</w:t>
            </w:r>
            <w:r w:rsidR="00C56806">
              <w:rPr>
                <w:sz w:val="20"/>
              </w:rPr>
              <w:t>)</w:t>
            </w:r>
          </w:p>
        </w:tc>
      </w:tr>
      <w:tr w:rsidR="00CD5D24" w:rsidRPr="00DA2D43" w14:paraId="18A0B529" w14:textId="77777777" w:rsidTr="00BF4044">
        <w:trPr>
          <w:cantSplit/>
          <w:jc w:val="center"/>
        </w:trPr>
        <w:tc>
          <w:tcPr>
            <w:tcW w:w="2376" w:type="dxa"/>
            <w:shd w:val="clear" w:color="auto" w:fill="D9EAF2"/>
            <w:tcMar>
              <w:top w:w="100" w:type="dxa"/>
              <w:left w:w="100" w:type="dxa"/>
              <w:bottom w:w="100" w:type="dxa"/>
              <w:right w:w="100" w:type="dxa"/>
            </w:tcMar>
            <w:vAlign w:val="center"/>
          </w:tcPr>
          <w:p w14:paraId="300C71E1" w14:textId="77777777" w:rsidR="00CD5D24" w:rsidRPr="00DA2D43" w:rsidRDefault="00503DDC">
            <w:pPr>
              <w:spacing w:before="80" w:after="80"/>
            </w:pPr>
            <w:r w:rsidRPr="00DA2D43">
              <w:rPr>
                <w:b/>
                <w:sz w:val="20"/>
              </w:rPr>
              <w:t>Issue date</w:t>
            </w:r>
          </w:p>
        </w:tc>
        <w:tc>
          <w:tcPr>
            <w:tcW w:w="7704" w:type="dxa"/>
            <w:tcMar>
              <w:top w:w="100" w:type="dxa"/>
              <w:left w:w="100" w:type="dxa"/>
              <w:bottom w:w="100" w:type="dxa"/>
              <w:right w:w="100" w:type="dxa"/>
            </w:tcMar>
            <w:vAlign w:val="center"/>
          </w:tcPr>
          <w:p w14:paraId="687982ED" w14:textId="2C8AE390" w:rsidR="00CD5D24" w:rsidRPr="00DA2D43" w:rsidRDefault="00503DDC">
            <w:pPr>
              <w:spacing w:before="80" w:after="80"/>
            </w:pPr>
            <w:r w:rsidRPr="00DA2D43">
              <w:rPr>
                <w:sz w:val="20"/>
              </w:rPr>
              <w:t>2</w:t>
            </w:r>
            <w:r w:rsidR="00D60D11">
              <w:rPr>
                <w:sz w:val="20"/>
              </w:rPr>
              <w:t>9</w:t>
            </w:r>
            <w:r w:rsidR="003235E4">
              <w:rPr>
                <w:sz w:val="20"/>
              </w:rPr>
              <w:t xml:space="preserve"> </w:t>
            </w:r>
            <w:r w:rsidRPr="00DA2D43">
              <w:rPr>
                <w:sz w:val="20"/>
              </w:rPr>
              <w:t>October 2026</w:t>
            </w:r>
          </w:p>
        </w:tc>
      </w:tr>
      <w:tr w:rsidR="00CD5D24" w:rsidRPr="00DA2D43" w14:paraId="4915E25E" w14:textId="77777777" w:rsidTr="00BF4044">
        <w:trPr>
          <w:cantSplit/>
          <w:jc w:val="center"/>
        </w:trPr>
        <w:tc>
          <w:tcPr>
            <w:tcW w:w="2376" w:type="dxa"/>
            <w:shd w:val="clear" w:color="auto" w:fill="D9EAF2"/>
            <w:tcMar>
              <w:top w:w="100" w:type="dxa"/>
              <w:left w:w="100" w:type="dxa"/>
              <w:bottom w:w="100" w:type="dxa"/>
              <w:right w:w="100" w:type="dxa"/>
            </w:tcMar>
            <w:vAlign w:val="center"/>
          </w:tcPr>
          <w:p w14:paraId="6852B16C" w14:textId="77777777" w:rsidR="00CD5D24" w:rsidRPr="00DA2D43" w:rsidRDefault="00503DDC">
            <w:pPr>
              <w:spacing w:before="80" w:after="80"/>
            </w:pPr>
            <w:r w:rsidRPr="00DA2D43">
              <w:rPr>
                <w:b/>
                <w:sz w:val="20"/>
              </w:rPr>
              <w:t xml:space="preserve">Submission </w:t>
            </w:r>
            <w:r w:rsidRPr="00DA2D43">
              <w:rPr>
                <w:b/>
                <w:sz w:val="20"/>
              </w:rPr>
              <w:t>deadline</w:t>
            </w:r>
          </w:p>
        </w:tc>
        <w:tc>
          <w:tcPr>
            <w:tcW w:w="7704" w:type="dxa"/>
            <w:tcMar>
              <w:top w:w="100" w:type="dxa"/>
              <w:left w:w="100" w:type="dxa"/>
              <w:bottom w:w="100" w:type="dxa"/>
              <w:right w:w="100" w:type="dxa"/>
            </w:tcMar>
            <w:vAlign w:val="center"/>
          </w:tcPr>
          <w:p w14:paraId="476D59AB" w14:textId="6F727E88" w:rsidR="00326F68" w:rsidRDefault="00D60D11">
            <w:pPr>
              <w:spacing w:before="80" w:after="80"/>
            </w:pPr>
            <w:r>
              <w:rPr>
                <w:sz w:val="20"/>
              </w:rPr>
              <w:t>12</w:t>
            </w:r>
            <w:bookmarkStart w:id="0" w:name="_GoBack"/>
            <w:bookmarkEnd w:id="0"/>
            <w:r w:rsidR="00503DDC">
              <w:rPr>
                <w:sz w:val="20"/>
              </w:rPr>
              <w:t xml:space="preserve"> November 2026 at 5:00 p.m. EAT (UTC+3)</w:t>
            </w:r>
          </w:p>
        </w:tc>
      </w:tr>
      <w:tr w:rsidR="00CD5D24" w:rsidRPr="00DA2D43" w14:paraId="40419AEC" w14:textId="77777777" w:rsidTr="00BF4044">
        <w:trPr>
          <w:cantSplit/>
          <w:jc w:val="center"/>
        </w:trPr>
        <w:tc>
          <w:tcPr>
            <w:tcW w:w="2376" w:type="dxa"/>
            <w:shd w:val="clear" w:color="auto" w:fill="D9EAF2"/>
            <w:tcMar>
              <w:top w:w="100" w:type="dxa"/>
              <w:left w:w="100" w:type="dxa"/>
              <w:bottom w:w="100" w:type="dxa"/>
              <w:right w:w="100" w:type="dxa"/>
            </w:tcMar>
            <w:vAlign w:val="center"/>
          </w:tcPr>
          <w:p w14:paraId="679A038B" w14:textId="77777777" w:rsidR="00CD5D24" w:rsidRPr="00DA2D43" w:rsidRDefault="00503DDC">
            <w:pPr>
              <w:spacing w:before="80" w:after="80"/>
            </w:pPr>
            <w:r w:rsidRPr="00DA2D43">
              <w:rPr>
                <w:b/>
                <w:sz w:val="20"/>
              </w:rPr>
              <w:t>Submission email</w:t>
            </w:r>
          </w:p>
        </w:tc>
        <w:tc>
          <w:tcPr>
            <w:tcW w:w="7704" w:type="dxa"/>
            <w:tcMar>
              <w:top w:w="100" w:type="dxa"/>
              <w:left w:w="100" w:type="dxa"/>
              <w:bottom w:w="100" w:type="dxa"/>
              <w:right w:w="100" w:type="dxa"/>
            </w:tcMar>
            <w:vAlign w:val="center"/>
          </w:tcPr>
          <w:p w14:paraId="1A86CBB5" w14:textId="7C9A0897" w:rsidR="00CD5D24" w:rsidRPr="00DA2D43" w:rsidRDefault="00503DDC">
            <w:pPr>
              <w:spacing w:before="80" w:after="80"/>
            </w:pPr>
            <w:hyperlink r:id="rId9" w:history="1">
              <w:r w:rsidR="00BF4044" w:rsidRPr="002A0F41">
                <w:rPr>
                  <w:rStyle w:val="Hyperlink"/>
                  <w:sz w:val="20"/>
                </w:rPr>
                <w:t>procurement@sonyo.org</w:t>
              </w:r>
            </w:hyperlink>
            <w:r w:rsidR="00BF4044">
              <w:rPr>
                <w:sz w:val="20"/>
              </w:rPr>
              <w:t xml:space="preserve"> </w:t>
            </w:r>
          </w:p>
        </w:tc>
      </w:tr>
    </w:tbl>
    <w:p w14:paraId="2FE1241B" w14:textId="77777777" w:rsidR="00CD5D24" w:rsidRPr="00DA2D43" w:rsidRDefault="00503DDC">
      <w:pPr>
        <w:pStyle w:val="Heading1"/>
        <w:spacing w:after="120" w:line="252" w:lineRule="auto"/>
      </w:pPr>
      <w:r w:rsidRPr="00DA2D43">
        <w:rPr>
          <w:rFonts w:ascii="Calibri" w:hAnsi="Calibri"/>
          <w:sz w:val="22"/>
        </w:rPr>
        <w:t>1. Background and rationale</w:t>
      </w:r>
    </w:p>
    <w:p w14:paraId="6B32E783" w14:textId="77777777" w:rsidR="00CD5D24" w:rsidRPr="00DA2D43" w:rsidRDefault="00503DDC">
      <w:pPr>
        <w:pStyle w:val="Heading2"/>
        <w:spacing w:after="120" w:line="252" w:lineRule="auto"/>
      </w:pPr>
      <w:r w:rsidRPr="00DA2D43">
        <w:rPr>
          <w:rFonts w:ascii="Calibri" w:hAnsi="Calibri"/>
          <w:sz w:val="22"/>
        </w:rPr>
        <w:t>1.1. Organizational context</w:t>
      </w:r>
    </w:p>
    <w:p w14:paraId="1AE88647" w14:textId="77777777" w:rsidR="00CD5D24" w:rsidRPr="007F0368" w:rsidRDefault="00503DDC">
      <w:pPr>
        <w:spacing w:after="120" w:line="252" w:lineRule="auto"/>
      </w:pPr>
      <w:r w:rsidRPr="007F0368">
        <w:t xml:space="preserve">Young people constitute a substantial share of Somaliland's </w:t>
      </w:r>
      <w:r w:rsidRPr="007F0368">
        <w:t>population and are central to its social, economic and civic development. Established in 2003, SONYO Umbrella serves as a national platform for coordinating and representing youth organizations and youth priorities in engagement with government institution</w:t>
      </w:r>
      <w:r w:rsidRPr="007F0368">
        <w:t>s, development partners, civil society and the private sector.</w:t>
      </w:r>
    </w:p>
    <w:p w14:paraId="657404AB" w14:textId="77777777" w:rsidR="00CD5D24" w:rsidRPr="007F0368" w:rsidRDefault="00503DDC">
      <w:pPr>
        <w:spacing w:after="120" w:line="252" w:lineRule="auto"/>
      </w:pPr>
      <w:r w:rsidRPr="007F0368">
        <w:t xml:space="preserve">SONYO works with more than 56 member organizations across Somaliland. Its effectiveness therefore depends on strong governance, capable staff, reliable operational systems and credible </w:t>
      </w:r>
      <w:r w:rsidRPr="007F0368">
        <w:t>mechanisms for coordinating and supporting its membership.</w:t>
      </w:r>
    </w:p>
    <w:p w14:paraId="2EE3FAC6" w14:textId="77777777" w:rsidR="00CD5D24" w:rsidRPr="00DA2D43" w:rsidRDefault="00503DDC">
      <w:pPr>
        <w:pStyle w:val="Heading2"/>
        <w:spacing w:after="120" w:line="252" w:lineRule="auto"/>
      </w:pPr>
      <w:r w:rsidRPr="00DA2D43">
        <w:rPr>
          <w:rFonts w:ascii="Calibri" w:hAnsi="Calibri"/>
          <w:sz w:val="22"/>
        </w:rPr>
        <w:t>1.2. Purpose of the assessment</w:t>
      </w:r>
    </w:p>
    <w:p w14:paraId="7B1851EC" w14:textId="77777777" w:rsidR="00CD5D24" w:rsidRPr="00DA2D43" w:rsidRDefault="00503DDC">
      <w:pPr>
        <w:spacing w:after="120" w:line="252" w:lineRule="auto"/>
      </w:pPr>
      <w:r w:rsidRPr="00DA2D43">
        <w:t>SONYO is commissioning an Institutional Capacity Assessment to identify institutional strengths, operational constraints and priority reforms. The assessment will exa</w:t>
      </w:r>
      <w:r w:rsidRPr="00DA2D43">
        <w:t>mine workforce competencies, governance arrangements, organizational systems, technical capacity, safeguards and risk management. Its findings will inform a practical and costed three-year Capacity Development Plan.</w:t>
      </w:r>
    </w:p>
    <w:p w14:paraId="6F0BBC53" w14:textId="77777777" w:rsidR="00CD5D24" w:rsidRPr="00AB67F3" w:rsidRDefault="00503DDC">
      <w:pPr>
        <w:pStyle w:val="Heading1"/>
        <w:spacing w:after="120" w:line="252" w:lineRule="auto"/>
        <w:rPr>
          <w:color w:val="003399"/>
        </w:rPr>
      </w:pPr>
      <w:r w:rsidRPr="00AB67F3">
        <w:rPr>
          <w:rFonts w:ascii="Calibri" w:hAnsi="Calibri"/>
          <w:sz w:val="22"/>
        </w:rPr>
        <w:t>2. Objective of the assignment</w:t>
      </w:r>
    </w:p>
    <w:p w14:paraId="3044A414" w14:textId="77777777" w:rsidR="00900E24" w:rsidRDefault="00900E24" w:rsidP="00DA2D43">
      <w:pPr>
        <w:spacing w:after="120" w:line="252" w:lineRule="auto"/>
      </w:pPr>
      <w:r w:rsidRPr="00AB67F3">
        <w:t>The objective of the assignment is to assess SONYO’s institutional, organizational and programme delivery capacity, identify strengths, gaps and priority areas for improvement, and develop a practical, sequenced and costed three-year Capacity Development Plan to strengthen its overall effectiveness, sustainability and ability to deliver on its strategic mandate.</w:t>
      </w:r>
    </w:p>
    <w:p w14:paraId="498BA3AC" w14:textId="77777777" w:rsidR="007F0368" w:rsidRPr="00AB67F3" w:rsidRDefault="007F0368" w:rsidP="00DA2D43">
      <w:pPr>
        <w:spacing w:after="120" w:line="252" w:lineRule="auto"/>
        <w:rPr>
          <w:color w:val="003399"/>
        </w:rPr>
      </w:pPr>
    </w:p>
    <w:p w14:paraId="54576AB5" w14:textId="77777777" w:rsidR="00900E24" w:rsidRPr="00AB67F3" w:rsidRDefault="00900E24" w:rsidP="00DA2D43">
      <w:pPr>
        <w:pStyle w:val="ListBullet"/>
        <w:numPr>
          <w:ilvl w:val="0"/>
          <w:numId w:val="0"/>
        </w:numPr>
        <w:spacing w:after="120" w:line="252" w:lineRule="auto"/>
        <w:ind w:left="360"/>
        <w:rPr>
          <w:color w:val="003399"/>
        </w:rPr>
      </w:pPr>
    </w:p>
    <w:p w14:paraId="38A57A9F" w14:textId="77777777" w:rsidR="00900E24" w:rsidRPr="00AB67F3" w:rsidRDefault="00900E24" w:rsidP="00DA2D43">
      <w:pPr>
        <w:pStyle w:val="ListBullet"/>
        <w:keepNext/>
        <w:numPr>
          <w:ilvl w:val="0"/>
          <w:numId w:val="0"/>
        </w:numPr>
        <w:spacing w:after="120" w:line="252" w:lineRule="auto"/>
        <w:ind w:left="360" w:hanging="360"/>
        <w:rPr>
          <w:color w:val="003399"/>
        </w:rPr>
      </w:pPr>
      <w:r w:rsidRPr="00AB67F3">
        <w:lastRenderedPageBreak/>
        <w:t>The specific objectives are to:</w:t>
      </w:r>
    </w:p>
    <w:p w14:paraId="3F5DE992" w14:textId="77777777" w:rsidR="00900E24" w:rsidRPr="00AB67F3" w:rsidRDefault="00900E24" w:rsidP="00DA2D43">
      <w:pPr>
        <w:pStyle w:val="ListBullet"/>
        <w:numPr>
          <w:ilvl w:val="0"/>
          <w:numId w:val="0"/>
        </w:numPr>
        <w:spacing w:after="120" w:line="252" w:lineRule="auto"/>
        <w:ind w:left="360"/>
        <w:rPr>
          <w:color w:val="003399"/>
        </w:rPr>
      </w:pPr>
    </w:p>
    <w:p w14:paraId="10D66EA4" w14:textId="77777777" w:rsidR="00900E24" w:rsidRPr="00AB67F3" w:rsidRDefault="00900E24" w:rsidP="00DA2D43">
      <w:pPr>
        <w:pStyle w:val="ListBullet"/>
        <w:spacing w:after="120" w:line="252" w:lineRule="auto"/>
        <w:rPr>
          <w:color w:val="003399"/>
          <w:sz w:val="20"/>
        </w:rPr>
      </w:pPr>
      <w:r w:rsidRPr="00AB67F3">
        <w:t>Assess governance, leadership and organizational capacity, including strategic management, organizational structure, human resource systems, staff competencies and performance management, and identify priority institutional and workforce capacity gaps.</w:t>
      </w:r>
    </w:p>
    <w:p w14:paraId="0D5F52F0" w14:textId="77777777" w:rsidR="00900E24" w:rsidRPr="00AB67F3" w:rsidRDefault="00900E24" w:rsidP="00DA2D43">
      <w:pPr>
        <w:pStyle w:val="ListBullet"/>
        <w:spacing w:after="120" w:line="252" w:lineRule="auto"/>
        <w:rPr>
          <w:color w:val="003399"/>
          <w:sz w:val="20"/>
        </w:rPr>
      </w:pPr>
      <w:r w:rsidRPr="00AB67F3">
        <w:t>Evaluate the effectiveness of institutional and operational systems, including administration, financial management, procurement, information management, data protection, internal controls and organizational accountability.</w:t>
      </w:r>
    </w:p>
    <w:p w14:paraId="1CFD6DFF" w14:textId="77777777" w:rsidR="00900E24" w:rsidRPr="00AB67F3" w:rsidRDefault="00900E24" w:rsidP="00DA2D43">
      <w:pPr>
        <w:pStyle w:val="ListBullet"/>
        <w:spacing w:after="120" w:line="252" w:lineRule="auto"/>
        <w:rPr>
          <w:color w:val="003399"/>
          <w:sz w:val="20"/>
        </w:rPr>
      </w:pPr>
      <w:r w:rsidRPr="00AB67F3">
        <w:t>Assess programme management and technical delivery capacity, including programme design, implementation, monitoring, evaluation, accountability and learning (MEAL), across SONYO’s thematic areas of advocacy and civic engagement, livelihoods and technical and vocational education and training (TVET), youth participation, and climate resilience.</w:t>
      </w:r>
    </w:p>
    <w:p w14:paraId="41719AF1" w14:textId="77777777" w:rsidR="00900E24" w:rsidRPr="00AB67F3" w:rsidRDefault="00900E24" w:rsidP="00DA2D43">
      <w:pPr>
        <w:pStyle w:val="ListBullet"/>
        <w:spacing w:after="120" w:line="252" w:lineRule="auto"/>
        <w:rPr>
          <w:color w:val="003399"/>
          <w:sz w:val="20"/>
        </w:rPr>
      </w:pPr>
      <w:r w:rsidRPr="00AB67F3">
        <w:t>Examine external engagement and membership support systems, including stakeholder engagement, partnerships, resource mobilization, communication and visibility, and the coordination, representation and accountability of member organizations.</w:t>
      </w:r>
    </w:p>
    <w:p w14:paraId="3E51D815" w14:textId="77777777" w:rsidR="00DA2D43" w:rsidRPr="00AB67F3" w:rsidRDefault="00900E24" w:rsidP="00DA2D43">
      <w:pPr>
        <w:pStyle w:val="ListBullet"/>
        <w:spacing w:after="120" w:line="252" w:lineRule="auto"/>
        <w:rPr>
          <w:color w:val="003399"/>
          <w:sz w:val="20"/>
        </w:rPr>
      </w:pPr>
      <w:r w:rsidRPr="00AB67F3">
        <w:t>Assess safeguarding, inclusion, compliance and institutional risk management, identifying key institutional, operational and reputational risks and recommending appropriate mitigation measures.</w:t>
      </w:r>
    </w:p>
    <w:p w14:paraId="64DB70DF" w14:textId="77777777" w:rsidR="00900E24" w:rsidRPr="00AB67F3" w:rsidRDefault="00900E24" w:rsidP="00DA2D43">
      <w:pPr>
        <w:pStyle w:val="ListBullet"/>
        <w:spacing w:after="120" w:line="252" w:lineRule="auto"/>
        <w:rPr>
          <w:color w:val="003399"/>
          <w:sz w:val="20"/>
        </w:rPr>
      </w:pPr>
      <w:r w:rsidRPr="00AB67F3">
        <w:t>Develop a comprehensive, costed three-year Capacity Development Plan that translates assessment findings into prioritized and sequenced interventions, with clear timelines, responsible parties, measurable indicators, estimated resource requirements and implementation arrangements.</w:t>
      </w:r>
    </w:p>
    <w:p w14:paraId="518613A5" w14:textId="77777777" w:rsidR="00CD5D24" w:rsidRPr="00AB67F3" w:rsidRDefault="00503DDC">
      <w:pPr>
        <w:pStyle w:val="Heading1"/>
        <w:spacing w:after="120" w:line="252" w:lineRule="auto"/>
        <w:rPr>
          <w:color w:val="003399"/>
        </w:rPr>
      </w:pPr>
      <w:r w:rsidRPr="00AB67F3">
        <w:rPr>
          <w:rFonts w:ascii="Calibri" w:hAnsi="Calibri"/>
          <w:sz w:val="22"/>
        </w:rPr>
        <w:t>3. Scope of services</w:t>
      </w:r>
    </w:p>
    <w:p w14:paraId="1FAC8BB7" w14:textId="77777777" w:rsidR="007C0308" w:rsidRPr="00AB67F3" w:rsidRDefault="007C0308" w:rsidP="007C0308">
      <w:pPr>
        <w:pStyle w:val="Heading2"/>
        <w:spacing w:after="120" w:line="252" w:lineRule="auto"/>
        <w:rPr>
          <w:color w:val="003399"/>
        </w:rPr>
      </w:pPr>
      <w:r w:rsidRPr="00AB67F3">
        <w:rPr>
          <w:rFonts w:ascii="Calibri" w:hAnsi="Calibri"/>
          <w:sz w:val="22"/>
        </w:rPr>
        <w:t>3.1. Review of Strategy, Structure and Governance</w:t>
      </w:r>
    </w:p>
    <w:p w14:paraId="3978BF1A" w14:textId="77777777" w:rsidR="007C0308" w:rsidRPr="00AB67F3" w:rsidRDefault="007C0308" w:rsidP="007C0308">
      <w:pPr>
        <w:pStyle w:val="ListBullet"/>
        <w:spacing w:after="120" w:line="252" w:lineRule="auto"/>
        <w:rPr>
          <w:color w:val="003399"/>
        </w:rPr>
      </w:pPr>
      <w:r w:rsidRPr="00AB67F3">
        <w:t>Review SONYO’s current strategic plan, annual plans, organizational mandate, governance instruments and relevant policies; assess alignment between strategic priorities, organizational structure, staffing and available resources.</w:t>
      </w:r>
    </w:p>
    <w:p w14:paraId="68481731" w14:textId="77777777" w:rsidR="007C0308" w:rsidRPr="00AB67F3" w:rsidRDefault="007C0308" w:rsidP="007C0308">
      <w:pPr>
        <w:pStyle w:val="ListBullet"/>
        <w:spacing w:after="120" w:line="252" w:lineRule="auto"/>
        <w:rPr>
          <w:color w:val="003399"/>
        </w:rPr>
      </w:pPr>
      <w:r w:rsidRPr="00AB67F3">
        <w:t>Assess the roles, responsibilities and effectiveness of the National Council, committees (where applicable), Executive Director and Secretariat, including oversight, delegation, decision-making, accountability and management reporting.</w:t>
      </w:r>
    </w:p>
    <w:p w14:paraId="30AEAF55" w14:textId="77777777" w:rsidR="007C0308" w:rsidRPr="00AB67F3" w:rsidRDefault="007C0308" w:rsidP="007C0308">
      <w:pPr>
        <w:pStyle w:val="ListBullet"/>
        <w:spacing w:after="120" w:line="252" w:lineRule="auto"/>
        <w:rPr>
          <w:color w:val="003399"/>
        </w:rPr>
      </w:pPr>
      <w:r w:rsidRPr="00AB67F3">
        <w:t>Examine the appropriateness of the organizational structure for national representation, regional engagement and service to more than 56 member organizations; identify duplication, gaps, bottlenecks and unclear reporting lines.</w:t>
      </w:r>
    </w:p>
    <w:p w14:paraId="3889255F" w14:textId="77777777" w:rsidR="007C0308" w:rsidRPr="00AB67F3" w:rsidRDefault="007C0308" w:rsidP="007C0308">
      <w:pPr>
        <w:pStyle w:val="ListBullet"/>
        <w:spacing w:after="120" w:line="252" w:lineRule="auto"/>
        <w:rPr>
          <w:color w:val="003399"/>
        </w:rPr>
      </w:pPr>
      <w:r w:rsidRPr="00AB67F3">
        <w:t>Review the adequacy and practical application of governing documents, policies, procedures, decision records and internal controls. Distinguish documented arrangements from practices evidenced through consultations.</w:t>
      </w:r>
    </w:p>
    <w:p w14:paraId="006B9105" w14:textId="77777777" w:rsidR="007C0308" w:rsidRPr="00AB67F3" w:rsidRDefault="007C0308" w:rsidP="007C0308">
      <w:pPr>
        <w:pStyle w:val="Heading2"/>
        <w:spacing w:after="120" w:line="252" w:lineRule="auto"/>
        <w:rPr>
          <w:color w:val="003399"/>
        </w:rPr>
      </w:pPr>
      <w:r w:rsidRPr="00AB67F3">
        <w:rPr>
          <w:rFonts w:ascii="Calibri" w:hAnsi="Calibri"/>
          <w:sz w:val="22"/>
        </w:rPr>
        <w:t>3.2. Human Resources, Leadership and Workforce Capacity</w:t>
      </w:r>
    </w:p>
    <w:p w14:paraId="39A728AF" w14:textId="77777777" w:rsidR="007C0308" w:rsidRPr="00AB67F3" w:rsidRDefault="007C0308" w:rsidP="007C0308">
      <w:pPr>
        <w:pStyle w:val="ListBullet"/>
        <w:spacing w:after="120" w:line="252" w:lineRule="auto"/>
        <w:rPr>
          <w:color w:val="003399"/>
        </w:rPr>
      </w:pPr>
      <w:r w:rsidRPr="00AB67F3">
        <w:t>Review the staffing structure, staffing levels, job descriptions, terms of reference, reporting relationships, workload distribution and alignment of roles with SONYO’s mandate and strategic priorities.</w:t>
      </w:r>
    </w:p>
    <w:p w14:paraId="5CD0A06F" w14:textId="77777777" w:rsidR="007C0308" w:rsidRPr="00AB67F3" w:rsidRDefault="007C0308" w:rsidP="007C0308">
      <w:pPr>
        <w:pStyle w:val="ListBullet"/>
        <w:spacing w:after="120" w:line="252" w:lineRule="auto"/>
        <w:rPr>
          <w:color w:val="003399"/>
        </w:rPr>
      </w:pPr>
      <w:r w:rsidRPr="00AB67F3">
        <w:t>Assess staff and leadership competencies against role requirements, including programme/project cycle management, advocacy, youth participation, coordination, partnership management, resource mobilization, communications, administration, monitoring and learning.</w:t>
      </w:r>
    </w:p>
    <w:p w14:paraId="4AA7A5FB" w14:textId="77777777" w:rsidR="007C0308" w:rsidRPr="00AB67F3" w:rsidRDefault="007C0308" w:rsidP="007C0308">
      <w:pPr>
        <w:pStyle w:val="ListBullet"/>
        <w:spacing w:after="120" w:line="252" w:lineRule="auto"/>
        <w:rPr>
          <w:color w:val="003399"/>
        </w:rPr>
      </w:pPr>
      <w:r w:rsidRPr="00AB67F3">
        <w:t>Review recruitment and induction, contracts, performance management, supervision, staff development, staff welfare, retention, succession planning and mechanisms for addressing capacity gaps.</w:t>
      </w:r>
    </w:p>
    <w:p w14:paraId="1C9757FE" w14:textId="77777777" w:rsidR="007C0308" w:rsidRPr="00AB67F3" w:rsidRDefault="007C0308" w:rsidP="007C0308">
      <w:pPr>
        <w:pStyle w:val="ListBullet"/>
        <w:spacing w:after="120" w:line="252" w:lineRule="auto"/>
        <w:rPr>
          <w:color w:val="003399"/>
        </w:rPr>
      </w:pPr>
      <w:r w:rsidRPr="00AB67F3">
        <w:t>Identify priority competency gaps and recommend realistic responses, distinguishing training needs from structural, procedural, leadership or resourcing issues.</w:t>
      </w:r>
    </w:p>
    <w:p w14:paraId="75175B86" w14:textId="77777777" w:rsidR="007C0308" w:rsidRPr="00AB67F3" w:rsidRDefault="007C0308" w:rsidP="007C0308">
      <w:pPr>
        <w:pStyle w:val="Heading2"/>
        <w:spacing w:after="120" w:line="252" w:lineRule="auto"/>
        <w:rPr>
          <w:color w:val="003399"/>
        </w:rPr>
      </w:pPr>
      <w:r w:rsidRPr="00AB67F3">
        <w:rPr>
          <w:rFonts w:ascii="Calibri" w:hAnsi="Calibri"/>
          <w:sz w:val="22"/>
        </w:rPr>
        <w:lastRenderedPageBreak/>
        <w:t>3.3. Administrative, Procurement and Operational Systems</w:t>
      </w:r>
    </w:p>
    <w:p w14:paraId="1C1F22FC" w14:textId="77777777" w:rsidR="007C0308" w:rsidRPr="00AB67F3" w:rsidRDefault="007C0308" w:rsidP="007C0308">
      <w:pPr>
        <w:pStyle w:val="ListBullet"/>
        <w:spacing w:after="120" w:line="252" w:lineRule="auto"/>
        <w:rPr>
          <w:color w:val="003399"/>
        </w:rPr>
      </w:pPr>
      <w:r w:rsidRPr="00AB67F3">
        <w:t>Review the adequacy, clarity and use of administrative, procurement, asset and inventory management, travel, logistics, records management and document-control procedures.</w:t>
      </w:r>
    </w:p>
    <w:p w14:paraId="718DE866" w14:textId="77777777" w:rsidR="007C0308" w:rsidRPr="00AB67F3" w:rsidRDefault="007C0308" w:rsidP="007C0308">
      <w:pPr>
        <w:pStyle w:val="ListBullet"/>
        <w:spacing w:after="120" w:line="252" w:lineRule="auto"/>
        <w:rPr>
          <w:color w:val="003399"/>
        </w:rPr>
      </w:pPr>
      <w:r w:rsidRPr="00AB67F3">
        <w:t>Map selected core workflows, including planning and approval, procurement, programme implementation, partner/member support, monitoring, reporting and management decision-making; identify delays, control weaknesses and opportunities for simplification.</w:t>
      </w:r>
    </w:p>
    <w:p w14:paraId="6C197C80" w14:textId="77777777" w:rsidR="007C0308" w:rsidRPr="00AB67F3" w:rsidRDefault="007C0308" w:rsidP="007C0308">
      <w:pPr>
        <w:pStyle w:val="ListBullet"/>
        <w:spacing w:after="120" w:line="252" w:lineRule="auto"/>
        <w:rPr>
          <w:color w:val="003399"/>
        </w:rPr>
      </w:pPr>
      <w:r w:rsidRPr="00AB67F3">
        <w:t>Review delegation of authority, approval thresholds, segregation of duties where applicable, filing practices, internal communication and the availability and use of standard operating procedures.</w:t>
      </w:r>
    </w:p>
    <w:p w14:paraId="28CA26A0" w14:textId="77777777" w:rsidR="007C0308" w:rsidRPr="00AB67F3" w:rsidRDefault="007C0308" w:rsidP="007C0308">
      <w:pPr>
        <w:pStyle w:val="ListBullet"/>
        <w:spacing w:after="120" w:line="252" w:lineRule="auto"/>
        <w:rPr>
          <w:color w:val="003399"/>
        </w:rPr>
      </w:pPr>
      <w:r w:rsidRPr="00AB67F3">
        <w:t>Review financial-management interfaces only to the extent needed to understand institutional systems and controls. This assignment is not a financial audit, forensic review or verification of financial statements.</w:t>
      </w:r>
    </w:p>
    <w:p w14:paraId="6E387FCB" w14:textId="77777777" w:rsidR="007C0308" w:rsidRPr="00AB67F3" w:rsidRDefault="007C0308" w:rsidP="007C0308">
      <w:pPr>
        <w:pStyle w:val="Heading2"/>
        <w:spacing w:after="120" w:line="252" w:lineRule="auto"/>
        <w:rPr>
          <w:color w:val="003399"/>
        </w:rPr>
      </w:pPr>
      <w:r w:rsidRPr="00AB67F3">
        <w:rPr>
          <w:rFonts w:ascii="Calibri" w:hAnsi="Calibri"/>
          <w:sz w:val="22"/>
        </w:rPr>
        <w:t>3.4. Programme Delivery and Thematic Capacity</w:t>
      </w:r>
    </w:p>
    <w:p w14:paraId="088B8D61" w14:textId="77777777" w:rsidR="007C0308" w:rsidRPr="00AB67F3" w:rsidRDefault="007C0308" w:rsidP="007C0308">
      <w:pPr>
        <w:pStyle w:val="ListBullet"/>
        <w:spacing w:after="120" w:line="252" w:lineRule="auto"/>
        <w:rPr>
          <w:color w:val="003399"/>
        </w:rPr>
      </w:pPr>
      <w:r w:rsidRPr="00AB67F3">
        <w:t>Assess SONYO’s capacity to design, plan, implement, monitor, adapt and report programmes in its stated thematic areas: advocacy and civic engagement; livelihoods and technical and vocational education and training (TVET); youth participation; and climate resilience.</w:t>
      </w:r>
    </w:p>
    <w:p w14:paraId="6CBB74D0" w14:textId="77777777" w:rsidR="007C0308" w:rsidRPr="00AB67F3" w:rsidRDefault="007C0308" w:rsidP="007C0308">
      <w:pPr>
        <w:pStyle w:val="ListBullet"/>
        <w:spacing w:after="120" w:line="252" w:lineRule="auto"/>
        <w:rPr>
          <w:color w:val="003399"/>
        </w:rPr>
      </w:pPr>
      <w:r w:rsidRPr="00AB67F3">
        <w:t>Review programme design quality, results frameworks, work planning, budgeting interfaces, implementation oversight, partner management, reporting, learning and the use of evidence to inform decisions.</w:t>
      </w:r>
    </w:p>
    <w:p w14:paraId="6E7D40B4" w14:textId="77777777" w:rsidR="007C0308" w:rsidRPr="00AB67F3" w:rsidRDefault="007C0308" w:rsidP="007C0308">
      <w:pPr>
        <w:pStyle w:val="ListBullet"/>
        <w:spacing w:after="120" w:line="252" w:lineRule="auto"/>
        <w:rPr>
          <w:color w:val="003399"/>
        </w:rPr>
      </w:pPr>
      <w:r w:rsidRPr="00AB67F3">
        <w:t>Assess advocacy and policy-influence capacity, stakeholder mapping and engagement, coalition-building, communications, partnership development and resource mobilization, including relevant systems and staff competencies.</w:t>
      </w:r>
    </w:p>
    <w:p w14:paraId="56281E05" w14:textId="77777777" w:rsidR="007C0308" w:rsidRPr="00AB67F3" w:rsidRDefault="007C0308" w:rsidP="007C0308">
      <w:pPr>
        <w:pStyle w:val="ListBullet"/>
        <w:spacing w:after="120" w:line="252" w:lineRule="auto"/>
        <w:rPr>
          <w:color w:val="003399"/>
        </w:rPr>
      </w:pPr>
      <w:r w:rsidRPr="00AB67F3">
        <w:t>Identify technical and operational constraints affecting programme quality, geographic reach, inclusion, sustainability and responsiveness to member organizations.</w:t>
      </w:r>
    </w:p>
    <w:p w14:paraId="5C147D8E" w14:textId="77777777" w:rsidR="007C0308" w:rsidRPr="00AB67F3" w:rsidRDefault="007C0308" w:rsidP="007C0308">
      <w:pPr>
        <w:pStyle w:val="Heading2"/>
        <w:spacing w:after="120" w:line="252" w:lineRule="auto"/>
        <w:rPr>
          <w:color w:val="003399"/>
        </w:rPr>
      </w:pPr>
      <w:r w:rsidRPr="00AB67F3">
        <w:rPr>
          <w:rFonts w:ascii="Calibri" w:hAnsi="Calibri"/>
          <w:sz w:val="22"/>
        </w:rPr>
        <w:t>3.5. Membership, Coordination and Accountability</w:t>
      </w:r>
    </w:p>
    <w:p w14:paraId="1921A554" w14:textId="77777777" w:rsidR="007C0308" w:rsidRPr="00AB67F3" w:rsidRDefault="007C0308" w:rsidP="007C0308">
      <w:pPr>
        <w:pStyle w:val="ListBullet"/>
        <w:spacing w:after="120" w:line="252" w:lineRule="auto"/>
        <w:rPr>
          <w:color w:val="003399"/>
        </w:rPr>
      </w:pPr>
      <w:r w:rsidRPr="00AB67F3">
        <w:t>Review how SONYO communicates with, represents, coordinates, consults and provides support to member organizations, including the clarity and consistency of membership-related processes.</w:t>
      </w:r>
    </w:p>
    <w:p w14:paraId="3AD03AD8" w14:textId="77777777" w:rsidR="007C0308" w:rsidRPr="00AB67F3" w:rsidRDefault="007C0308" w:rsidP="007C0308">
      <w:pPr>
        <w:pStyle w:val="ListBullet"/>
        <w:spacing w:after="120" w:line="252" w:lineRule="auto"/>
        <w:rPr>
          <w:color w:val="003399"/>
        </w:rPr>
      </w:pPr>
      <w:r w:rsidRPr="00AB67F3">
        <w:t>Assess mechanisms for gathering member priorities, facilitating peer learning, sharing information, responding to requests, documenting feedback and reporting back on decisions or actions.</w:t>
      </w:r>
    </w:p>
    <w:p w14:paraId="616E3434" w14:textId="77777777" w:rsidR="007C0308" w:rsidRPr="00AB67F3" w:rsidRDefault="007C0308" w:rsidP="007C0308">
      <w:pPr>
        <w:pStyle w:val="ListBullet"/>
        <w:spacing w:after="120" w:line="252" w:lineRule="auto"/>
        <w:rPr>
          <w:color w:val="003399"/>
        </w:rPr>
      </w:pPr>
      <w:r w:rsidRPr="00AB67F3">
        <w:t>Consider whether current systems enable meaningful participation by diverse youth groups and member organizations across Somaliland, noting barriers to access or representation.</w:t>
      </w:r>
    </w:p>
    <w:p w14:paraId="5BD59085" w14:textId="77777777" w:rsidR="007C0308" w:rsidRPr="00AB67F3" w:rsidRDefault="007C0308" w:rsidP="007C0308">
      <w:pPr>
        <w:pStyle w:val="ListBullet"/>
        <w:spacing w:after="120" w:line="252" w:lineRule="auto"/>
        <w:rPr>
          <w:color w:val="003399"/>
        </w:rPr>
      </w:pPr>
      <w:r w:rsidRPr="00AB67F3">
        <w:t>Recommend practical improvements to member engagement, accountability, coordination and service delivery, with clear ownership and feasible resource implications.</w:t>
      </w:r>
    </w:p>
    <w:p w14:paraId="2B163228" w14:textId="77777777" w:rsidR="007C0308" w:rsidRPr="00AB67F3" w:rsidRDefault="007C0308" w:rsidP="007C0308">
      <w:pPr>
        <w:pStyle w:val="Heading2"/>
        <w:spacing w:after="120" w:line="252" w:lineRule="auto"/>
        <w:rPr>
          <w:color w:val="003399"/>
        </w:rPr>
      </w:pPr>
      <w:r w:rsidRPr="00AB67F3">
        <w:rPr>
          <w:rFonts w:ascii="Calibri" w:hAnsi="Calibri"/>
          <w:sz w:val="22"/>
        </w:rPr>
        <w:t>3.6. Monitoring, Evaluation, Accountability and Learning; Information Systems</w:t>
      </w:r>
    </w:p>
    <w:p w14:paraId="0D8EFB55" w14:textId="77777777" w:rsidR="007C0308" w:rsidRPr="00AB67F3" w:rsidRDefault="007C0308" w:rsidP="007C0308">
      <w:pPr>
        <w:pStyle w:val="ListBullet"/>
        <w:spacing w:after="120" w:line="252" w:lineRule="auto"/>
        <w:rPr>
          <w:color w:val="003399"/>
        </w:rPr>
      </w:pPr>
      <w:r w:rsidRPr="00AB67F3">
        <w:t>Assess the design and use of monitoring, evaluation, accountability and learning (MEAL) frameworks, indicators, baselines and targets, data-collection tools, reporting routines and learning processes.</w:t>
      </w:r>
    </w:p>
    <w:p w14:paraId="414C9457" w14:textId="77777777" w:rsidR="007C0308" w:rsidRPr="00AB67F3" w:rsidRDefault="007C0308" w:rsidP="007C0308">
      <w:pPr>
        <w:pStyle w:val="ListBullet"/>
        <w:spacing w:after="120" w:line="252" w:lineRule="auto"/>
        <w:rPr>
          <w:color w:val="003399"/>
        </w:rPr>
      </w:pPr>
      <w:r w:rsidRPr="00AB67F3">
        <w:t>Review the quality, timeliness, accessibility and use of programme and organizational data for management decisions, accountability to stakeholders and reporting to partners.</w:t>
      </w:r>
    </w:p>
    <w:p w14:paraId="31E3AABE" w14:textId="77777777" w:rsidR="007C0308" w:rsidRPr="00AB67F3" w:rsidRDefault="007C0308" w:rsidP="007C0308">
      <w:pPr>
        <w:pStyle w:val="ListBullet"/>
        <w:spacing w:after="120" w:line="252" w:lineRule="auto"/>
        <w:rPr>
          <w:color w:val="003399"/>
        </w:rPr>
      </w:pPr>
      <w:r w:rsidRPr="00AB67F3">
        <w:t>Assess the suitability of management information systems, digital tools, equipment, connectivity, data storage, access controls, backups and information-security practices.</w:t>
      </w:r>
    </w:p>
    <w:p w14:paraId="061A0C66" w14:textId="77777777" w:rsidR="007C0308" w:rsidRPr="00AB67F3" w:rsidRDefault="007C0308" w:rsidP="007C0308">
      <w:pPr>
        <w:pStyle w:val="ListBullet"/>
        <w:spacing w:after="120" w:line="252" w:lineRule="auto"/>
        <w:rPr>
          <w:color w:val="003399"/>
        </w:rPr>
      </w:pPr>
      <w:r w:rsidRPr="00AB67F3">
        <w:t>Review data-protection practices and identify priority improvements proportionate to SONYO’s operations, risks and available resources.</w:t>
      </w:r>
    </w:p>
    <w:p w14:paraId="305A6292" w14:textId="77777777" w:rsidR="007C0308" w:rsidRPr="00AB67F3" w:rsidRDefault="007C0308" w:rsidP="007C0308">
      <w:pPr>
        <w:pStyle w:val="Heading2"/>
        <w:spacing w:after="120" w:line="252" w:lineRule="auto"/>
        <w:rPr>
          <w:color w:val="003399"/>
        </w:rPr>
      </w:pPr>
      <w:r w:rsidRPr="00AB67F3">
        <w:rPr>
          <w:rFonts w:ascii="Calibri" w:hAnsi="Calibri"/>
          <w:sz w:val="22"/>
        </w:rPr>
        <w:lastRenderedPageBreak/>
        <w:t>3.7. Safeguarding, Gender Equality, Inclusion and Risk Management</w:t>
      </w:r>
    </w:p>
    <w:p w14:paraId="168459C0" w14:textId="77777777" w:rsidR="007C0308" w:rsidRPr="00AB67F3" w:rsidRDefault="007C0308" w:rsidP="007C0308">
      <w:pPr>
        <w:pStyle w:val="ListBullet"/>
        <w:spacing w:after="120" w:line="252" w:lineRule="auto"/>
        <w:rPr>
          <w:color w:val="003399"/>
        </w:rPr>
      </w:pPr>
      <w:r w:rsidRPr="00AB67F3">
        <w:t>Review the existence, relevance, communication and practical application of safeguarding, child safeguarding, protection from sexual exploitation and abuse (PSEA), prevention of harassment, gender equality and social inclusion requirements.</w:t>
      </w:r>
    </w:p>
    <w:p w14:paraId="6E73E500" w14:textId="77777777" w:rsidR="007C0308" w:rsidRPr="00AB67F3" w:rsidRDefault="007C0308" w:rsidP="007C0308">
      <w:pPr>
        <w:pStyle w:val="ListBullet"/>
        <w:spacing w:after="120" w:line="252" w:lineRule="auto"/>
        <w:rPr>
          <w:color w:val="003399"/>
        </w:rPr>
      </w:pPr>
      <w:r w:rsidRPr="00AB67F3">
        <w:t>Assess staff and leadership awareness, reporting channels, complaint-handling arrangements, referral pathways, confidentiality and accountability for safeguarding concerns, without requesting unnecessary identifying details or sensitive case files.</w:t>
      </w:r>
    </w:p>
    <w:p w14:paraId="6F25316D" w14:textId="77777777" w:rsidR="007C0308" w:rsidRPr="00AB67F3" w:rsidRDefault="007C0308" w:rsidP="007C0308">
      <w:pPr>
        <w:pStyle w:val="ListBullet"/>
        <w:spacing w:after="120" w:line="252" w:lineRule="auto"/>
        <w:rPr>
          <w:color w:val="003399"/>
        </w:rPr>
      </w:pPr>
      <w:r w:rsidRPr="00AB67F3">
        <w:t>Identify institutional, operational, programme-delivery, compliance, safeguarding, data-protection and reputational risks that could affect SONYO’s performance; assess existing mitigation and escalation arrangements.</w:t>
      </w:r>
    </w:p>
    <w:p w14:paraId="00E60954" w14:textId="77777777" w:rsidR="007C0308" w:rsidRPr="00AB67F3" w:rsidRDefault="007C0308" w:rsidP="007C0308">
      <w:pPr>
        <w:pStyle w:val="ListBullet"/>
        <w:spacing w:after="120" w:line="252" w:lineRule="auto"/>
        <w:rPr>
          <w:color w:val="003399"/>
        </w:rPr>
      </w:pPr>
      <w:r w:rsidRPr="00AB67F3">
        <w:t>Recommend proportionate risk controls and capacity-building actions. The consultant must follow a do-no-harm approach and SONYO’s applicable safeguarding and confidentiality requirements.</w:t>
      </w:r>
    </w:p>
    <w:p w14:paraId="14009031" w14:textId="77777777" w:rsidR="007C0308" w:rsidRPr="00AB67F3" w:rsidRDefault="007C0308" w:rsidP="007C0308">
      <w:pPr>
        <w:pStyle w:val="Heading2"/>
        <w:spacing w:after="120" w:line="252" w:lineRule="auto"/>
        <w:rPr>
          <w:color w:val="003399"/>
        </w:rPr>
      </w:pPr>
      <w:r w:rsidRPr="00AB67F3">
        <w:rPr>
          <w:rFonts w:ascii="Calibri" w:hAnsi="Calibri"/>
          <w:sz w:val="22"/>
        </w:rPr>
        <w:t>3.8. Capacity Development Plan and Handover</w:t>
      </w:r>
    </w:p>
    <w:p w14:paraId="74A875E0" w14:textId="77777777" w:rsidR="007C0308" w:rsidRPr="00AB67F3" w:rsidRDefault="007C0308" w:rsidP="007C0308">
      <w:pPr>
        <w:pStyle w:val="ListBullet"/>
        <w:spacing w:after="120" w:line="252" w:lineRule="auto"/>
        <w:rPr>
          <w:color w:val="003399"/>
          <w:sz w:val="20"/>
        </w:rPr>
      </w:pPr>
      <w:r w:rsidRPr="00AB67F3">
        <w:t>Translate assessment findings into a practical implementation matrix for Years 1–3, including priority, activities, sequencing, responsibilities, timing, indicators/ targets, costs and risks for each priority.</w:t>
      </w:r>
    </w:p>
    <w:p w14:paraId="7DBF020D" w14:textId="77777777" w:rsidR="007C0308" w:rsidRPr="00AB67F3" w:rsidRDefault="007C0308" w:rsidP="007C0308">
      <w:pPr>
        <w:pStyle w:val="ListBullet"/>
        <w:spacing w:after="120" w:line="252" w:lineRule="auto"/>
        <w:rPr>
          <w:color w:val="003399"/>
        </w:rPr>
      </w:pPr>
      <w:r w:rsidRPr="00AB67F3">
        <w:t>Present the draft findings and plan to SONYO for validation, document feedback and explain how material feedback has been addressed in the final deliverables.</w:t>
      </w:r>
    </w:p>
    <w:p w14:paraId="23BEB611" w14:textId="77777777" w:rsidR="007C0308" w:rsidRPr="00AB67F3" w:rsidRDefault="007C0308" w:rsidP="007C0308">
      <w:pPr>
        <w:pStyle w:val="ListBullet"/>
        <w:spacing w:after="120" w:line="252" w:lineRule="auto"/>
        <w:rPr>
          <w:color w:val="003399"/>
        </w:rPr>
      </w:pPr>
      <w:r w:rsidRPr="00AB67F3">
        <w:t>Provide editable electronic copies of final reports and the costed plan, together with a concise briefing to support SONYO’s use of the results.</w:t>
      </w:r>
    </w:p>
    <w:p w14:paraId="665B8211" w14:textId="77777777" w:rsidR="00CD5D24" w:rsidRPr="00DA2D43" w:rsidRDefault="00503DDC">
      <w:pPr>
        <w:pStyle w:val="Heading1"/>
        <w:spacing w:after="120" w:line="252" w:lineRule="auto"/>
      </w:pPr>
      <w:r w:rsidRPr="00DA2D43">
        <w:rPr>
          <w:rFonts w:ascii="Calibri" w:hAnsi="Calibri"/>
          <w:sz w:val="22"/>
        </w:rPr>
        <w:t>4. Required methodology</w:t>
      </w:r>
    </w:p>
    <w:p w14:paraId="5F99A27C" w14:textId="77777777" w:rsidR="00CD5D24" w:rsidRPr="00DA2D43" w:rsidRDefault="00503DDC">
      <w:pPr>
        <w:spacing w:after="120" w:line="252" w:lineRule="auto"/>
      </w:pPr>
      <w:r w:rsidRPr="00DA2D43">
        <w:t>Applicants must propose a participatory m</w:t>
      </w:r>
      <w:r w:rsidRPr="00DA2D43">
        <w:t>ixed-methods approach involving the National Council, Secretariat staff, selected member organizations and relevant partners. At minimum, the methodology must include the following components:</w:t>
      </w:r>
    </w:p>
    <w:p w14:paraId="23FB66DC" w14:textId="77777777" w:rsidR="00CD5D24" w:rsidRPr="00DA2D43" w:rsidRDefault="00503DDC">
      <w:pPr>
        <w:pStyle w:val="ListBullet"/>
        <w:spacing w:after="120" w:line="252" w:lineRule="auto"/>
      </w:pPr>
      <w:r w:rsidRPr="00DA2D43">
        <w:t>Desk review of relevant governance, strategic, workforce, polic</w:t>
      </w:r>
      <w:r w:rsidRPr="00DA2D43">
        <w:t>y, programme and operational documents.</w:t>
      </w:r>
    </w:p>
    <w:p w14:paraId="7EA5CA67" w14:textId="77777777" w:rsidR="00CD5D24" w:rsidRPr="00DA2D43" w:rsidRDefault="00503DDC">
      <w:pPr>
        <w:pStyle w:val="ListBullet"/>
        <w:spacing w:after="120" w:line="252" w:lineRule="auto"/>
      </w:pPr>
      <w:r w:rsidRPr="00DA2D43">
        <w:t>Key informant interviews with National Council members, the Executive Director, departmental leads and selected external stakeholders.</w:t>
      </w:r>
    </w:p>
    <w:p w14:paraId="3952D25F" w14:textId="77777777" w:rsidR="00CD5D24" w:rsidRPr="00DA2D43" w:rsidRDefault="00503DDC">
      <w:pPr>
        <w:pStyle w:val="ListBullet"/>
        <w:spacing w:after="120" w:line="252" w:lineRule="auto"/>
      </w:pPr>
      <w:r w:rsidRPr="00DA2D43">
        <w:t xml:space="preserve">Focus group discussions with Secretariat staff and a representative sample of </w:t>
      </w:r>
      <w:r w:rsidRPr="00DA2D43">
        <w:t>member organizations.</w:t>
      </w:r>
    </w:p>
    <w:p w14:paraId="395D5137" w14:textId="77777777" w:rsidR="00CD5D24" w:rsidRPr="00DA2D43" w:rsidRDefault="00503DDC">
      <w:pPr>
        <w:pStyle w:val="ListBullet"/>
        <w:spacing w:after="120" w:line="252" w:lineRule="auto"/>
      </w:pPr>
      <w:r w:rsidRPr="00DA2D43">
        <w:t>Process and workflow mapping from programme design through implementation, monitoring and reporting.</w:t>
      </w:r>
    </w:p>
    <w:p w14:paraId="4C01887E" w14:textId="77777777" w:rsidR="00CD5D24" w:rsidRPr="00DA2D43" w:rsidRDefault="00503DDC">
      <w:pPr>
        <w:pStyle w:val="ListBullet"/>
        <w:spacing w:after="120" w:line="252" w:lineRule="auto"/>
      </w:pPr>
      <w:r w:rsidRPr="00DA2D43">
        <w:t>Application of a clearly defined institutional maturity matrix using a five-level scale from Nascent to Optimized.</w:t>
      </w:r>
    </w:p>
    <w:p w14:paraId="71DE179F" w14:textId="77777777" w:rsidR="00CD5D24" w:rsidRPr="00DA2D43" w:rsidRDefault="00503DDC">
      <w:pPr>
        <w:pStyle w:val="ListBullet"/>
        <w:spacing w:after="120" w:line="252" w:lineRule="auto"/>
      </w:pPr>
      <w:r w:rsidRPr="00DA2D43">
        <w:t xml:space="preserve">Triangulation of </w:t>
      </w:r>
      <w:r w:rsidRPr="00DA2D43">
        <w:t>evidence and facilitation of a validation workshop before finalization.</w:t>
      </w:r>
    </w:p>
    <w:p w14:paraId="703D2466" w14:textId="77777777" w:rsidR="00CD5D24" w:rsidRPr="00DA2D43" w:rsidRDefault="00503DDC">
      <w:pPr>
        <w:spacing w:after="120" w:line="252" w:lineRule="auto"/>
      </w:pPr>
      <w:r w:rsidRPr="00DA2D43">
        <w:t>Applicants may propose additional methods where these improve analytical rigor, participation or practical usefulness. The proposal must describe sampling, data-collection tools, quali</w:t>
      </w:r>
      <w:r w:rsidRPr="00DA2D43">
        <w:t>ty assurance, ethical safeguards and limitations.</w:t>
      </w:r>
    </w:p>
    <w:p w14:paraId="74AA3DC9" w14:textId="77777777" w:rsidR="00CD5D24" w:rsidRPr="00DA2D43" w:rsidRDefault="00503DDC">
      <w:pPr>
        <w:pStyle w:val="Heading1"/>
        <w:spacing w:after="120" w:line="252" w:lineRule="auto"/>
      </w:pPr>
      <w:r w:rsidRPr="00DA2D43">
        <w:rPr>
          <w:rFonts w:ascii="Calibri" w:hAnsi="Calibri"/>
          <w:sz w:val="22"/>
        </w:rPr>
        <w:t>5. Deliverables</w:t>
      </w:r>
    </w:p>
    <w:tbl>
      <w:tblPr>
        <w:tblStyle w:val="TableGrid"/>
        <w:tblW w:w="0" w:type="auto"/>
        <w:jc w:val="center"/>
        <w:tblLayout w:type="fixed"/>
        <w:tblLook w:val="04A0" w:firstRow="1" w:lastRow="0" w:firstColumn="1" w:lastColumn="0" w:noHBand="0" w:noVBand="1"/>
      </w:tblPr>
      <w:tblGrid>
        <w:gridCol w:w="504"/>
        <w:gridCol w:w="2232"/>
        <w:gridCol w:w="6048"/>
        <w:gridCol w:w="1296"/>
      </w:tblGrid>
      <w:tr w:rsidR="00CD5D24" w:rsidRPr="00DA2D43" w14:paraId="629425F9" w14:textId="77777777" w:rsidTr="00BF4044">
        <w:trPr>
          <w:cantSplit/>
          <w:tblHeader/>
          <w:jc w:val="center"/>
        </w:trPr>
        <w:tc>
          <w:tcPr>
            <w:tcW w:w="504" w:type="dxa"/>
            <w:shd w:val="clear" w:color="auto" w:fill="E7E6E6"/>
            <w:tcMar>
              <w:top w:w="100" w:type="dxa"/>
              <w:left w:w="100" w:type="dxa"/>
              <w:bottom w:w="100" w:type="dxa"/>
              <w:right w:w="100" w:type="dxa"/>
            </w:tcMar>
            <w:vAlign w:val="center"/>
          </w:tcPr>
          <w:p w14:paraId="4211350A" w14:textId="77777777" w:rsidR="00CD5D24" w:rsidRPr="00DA2D43" w:rsidRDefault="00503DDC">
            <w:pPr>
              <w:spacing w:before="80" w:after="80"/>
            </w:pPr>
            <w:r w:rsidRPr="00DA2D43">
              <w:rPr>
                <w:b/>
                <w:sz w:val="20"/>
              </w:rPr>
              <w:t>No</w:t>
            </w:r>
          </w:p>
        </w:tc>
        <w:tc>
          <w:tcPr>
            <w:tcW w:w="2232" w:type="dxa"/>
            <w:shd w:val="clear" w:color="auto" w:fill="E7E6E6"/>
            <w:tcMar>
              <w:top w:w="100" w:type="dxa"/>
              <w:left w:w="100" w:type="dxa"/>
              <w:bottom w:w="100" w:type="dxa"/>
              <w:right w:w="100" w:type="dxa"/>
            </w:tcMar>
            <w:vAlign w:val="center"/>
          </w:tcPr>
          <w:p w14:paraId="292CA590" w14:textId="77777777" w:rsidR="00CD5D24" w:rsidRPr="00DA2D43" w:rsidRDefault="00503DDC">
            <w:pPr>
              <w:spacing w:before="80" w:after="80"/>
            </w:pPr>
            <w:r w:rsidRPr="00DA2D43">
              <w:rPr>
                <w:b/>
                <w:sz w:val="20"/>
              </w:rPr>
              <w:t>Deliverable</w:t>
            </w:r>
          </w:p>
        </w:tc>
        <w:tc>
          <w:tcPr>
            <w:tcW w:w="6048" w:type="dxa"/>
            <w:shd w:val="clear" w:color="auto" w:fill="E7E6E6"/>
            <w:tcMar>
              <w:top w:w="100" w:type="dxa"/>
              <w:left w:w="100" w:type="dxa"/>
              <w:bottom w:w="100" w:type="dxa"/>
              <w:right w:w="100" w:type="dxa"/>
            </w:tcMar>
            <w:vAlign w:val="center"/>
          </w:tcPr>
          <w:p w14:paraId="30D8527D" w14:textId="77777777" w:rsidR="00CD5D24" w:rsidRPr="00DA2D43" w:rsidRDefault="00503DDC">
            <w:pPr>
              <w:spacing w:before="80" w:after="80"/>
            </w:pPr>
            <w:r w:rsidRPr="00DA2D43">
              <w:rPr>
                <w:b/>
                <w:sz w:val="20"/>
              </w:rPr>
              <w:t>Minimum content</w:t>
            </w:r>
          </w:p>
        </w:tc>
        <w:tc>
          <w:tcPr>
            <w:tcW w:w="1296" w:type="dxa"/>
            <w:shd w:val="clear" w:color="auto" w:fill="E7E6E6"/>
          </w:tcPr>
          <w:p w14:paraId="75E162B1" w14:textId="77777777" w:rsidR="00326F68" w:rsidRDefault="00503DDC">
            <w:pPr>
              <w:spacing w:before="80" w:after="80"/>
            </w:pPr>
            <w:r>
              <w:rPr>
                <w:b/>
                <w:sz w:val="20"/>
              </w:rPr>
              <w:t>Deadline</w:t>
            </w:r>
          </w:p>
        </w:tc>
      </w:tr>
      <w:tr w:rsidR="00CD5D24" w:rsidRPr="00DA2D43" w14:paraId="6633DC99" w14:textId="77777777" w:rsidTr="00BF4044">
        <w:trPr>
          <w:cantSplit/>
          <w:jc w:val="center"/>
        </w:trPr>
        <w:tc>
          <w:tcPr>
            <w:tcW w:w="504" w:type="dxa"/>
            <w:tcMar>
              <w:top w:w="100" w:type="dxa"/>
              <w:left w:w="100" w:type="dxa"/>
              <w:bottom w:w="100" w:type="dxa"/>
              <w:right w:w="100" w:type="dxa"/>
            </w:tcMar>
            <w:vAlign w:val="center"/>
          </w:tcPr>
          <w:p w14:paraId="68819D18" w14:textId="77777777" w:rsidR="00CD5D24" w:rsidRPr="00DA2D43" w:rsidRDefault="00503DDC">
            <w:pPr>
              <w:spacing w:before="80" w:after="80"/>
            </w:pPr>
            <w:r w:rsidRPr="00DA2D43">
              <w:rPr>
                <w:sz w:val="20"/>
              </w:rPr>
              <w:t>1</w:t>
            </w:r>
          </w:p>
        </w:tc>
        <w:tc>
          <w:tcPr>
            <w:tcW w:w="2232" w:type="dxa"/>
            <w:tcMar>
              <w:top w:w="100" w:type="dxa"/>
              <w:left w:w="100" w:type="dxa"/>
              <w:bottom w:w="100" w:type="dxa"/>
              <w:right w:w="100" w:type="dxa"/>
            </w:tcMar>
            <w:vAlign w:val="center"/>
          </w:tcPr>
          <w:p w14:paraId="4F74812D" w14:textId="77777777" w:rsidR="00CD5D24" w:rsidRPr="00DA2D43" w:rsidRDefault="00503DDC">
            <w:pPr>
              <w:spacing w:before="80" w:after="80"/>
            </w:pPr>
            <w:r w:rsidRPr="00DA2D43">
              <w:rPr>
                <w:sz w:val="20"/>
              </w:rPr>
              <w:t>Inception report</w:t>
            </w:r>
          </w:p>
        </w:tc>
        <w:tc>
          <w:tcPr>
            <w:tcW w:w="6048" w:type="dxa"/>
            <w:tcMar>
              <w:top w:w="100" w:type="dxa"/>
              <w:left w:w="100" w:type="dxa"/>
              <w:bottom w:w="100" w:type="dxa"/>
              <w:right w:w="100" w:type="dxa"/>
            </w:tcMar>
            <w:vAlign w:val="center"/>
          </w:tcPr>
          <w:p w14:paraId="438C84EC" w14:textId="77777777" w:rsidR="00CD5D24" w:rsidRPr="00DA2D43" w:rsidRDefault="00503DDC">
            <w:pPr>
              <w:spacing w:before="80" w:after="80"/>
            </w:pPr>
            <w:r w:rsidRPr="00DA2D43">
              <w:rPr>
                <w:sz w:val="20"/>
              </w:rPr>
              <w:t>Detailed methodology, work plan, stakeholder map, sampling plan, assessment matrix and data-collection tools.</w:t>
            </w:r>
          </w:p>
        </w:tc>
        <w:tc>
          <w:tcPr>
            <w:tcW w:w="1296" w:type="dxa"/>
          </w:tcPr>
          <w:p w14:paraId="00D428F5" w14:textId="77777777" w:rsidR="00326F68" w:rsidRDefault="00503DDC">
            <w:pPr>
              <w:spacing w:before="80" w:after="80"/>
            </w:pPr>
            <w:r>
              <w:rPr>
                <w:sz w:val="20"/>
              </w:rPr>
              <w:t>Day 5</w:t>
            </w:r>
          </w:p>
        </w:tc>
      </w:tr>
      <w:tr w:rsidR="00CD5D24" w:rsidRPr="00DA2D43" w14:paraId="6CA716DE" w14:textId="77777777" w:rsidTr="00BF4044">
        <w:trPr>
          <w:cantSplit/>
          <w:jc w:val="center"/>
        </w:trPr>
        <w:tc>
          <w:tcPr>
            <w:tcW w:w="504" w:type="dxa"/>
            <w:shd w:val="clear" w:color="auto" w:fill="F2F7FA"/>
            <w:tcMar>
              <w:top w:w="100" w:type="dxa"/>
              <w:left w:w="100" w:type="dxa"/>
              <w:bottom w:w="100" w:type="dxa"/>
              <w:right w:w="100" w:type="dxa"/>
            </w:tcMar>
            <w:vAlign w:val="center"/>
          </w:tcPr>
          <w:p w14:paraId="6EA2D01E" w14:textId="77777777" w:rsidR="00CD5D24" w:rsidRPr="00DA2D43" w:rsidRDefault="00503DDC">
            <w:pPr>
              <w:spacing w:before="80" w:after="80"/>
            </w:pPr>
            <w:r w:rsidRPr="00DA2D43">
              <w:rPr>
                <w:sz w:val="20"/>
              </w:rPr>
              <w:t>2</w:t>
            </w:r>
          </w:p>
        </w:tc>
        <w:tc>
          <w:tcPr>
            <w:tcW w:w="2232" w:type="dxa"/>
            <w:shd w:val="clear" w:color="auto" w:fill="F2F7FA"/>
            <w:tcMar>
              <w:top w:w="100" w:type="dxa"/>
              <w:left w:w="100" w:type="dxa"/>
              <w:bottom w:w="100" w:type="dxa"/>
              <w:right w:w="100" w:type="dxa"/>
            </w:tcMar>
            <w:vAlign w:val="center"/>
          </w:tcPr>
          <w:p w14:paraId="771701D6" w14:textId="77777777" w:rsidR="00CD5D24" w:rsidRPr="00DA2D43" w:rsidRDefault="00503DDC">
            <w:pPr>
              <w:spacing w:before="80" w:after="80"/>
            </w:pPr>
            <w:r w:rsidRPr="00DA2D43">
              <w:rPr>
                <w:sz w:val="20"/>
              </w:rPr>
              <w:t xml:space="preserve">Data </w:t>
            </w:r>
            <w:r w:rsidRPr="00DA2D43">
              <w:rPr>
                <w:sz w:val="20"/>
              </w:rPr>
              <w:t>collection and consultation record</w:t>
            </w:r>
          </w:p>
        </w:tc>
        <w:tc>
          <w:tcPr>
            <w:tcW w:w="6048" w:type="dxa"/>
            <w:shd w:val="clear" w:color="auto" w:fill="F2F7FA"/>
            <w:tcMar>
              <w:top w:w="100" w:type="dxa"/>
              <w:left w:w="100" w:type="dxa"/>
              <w:bottom w:w="100" w:type="dxa"/>
              <w:right w:w="100" w:type="dxa"/>
            </w:tcMar>
            <w:vAlign w:val="center"/>
          </w:tcPr>
          <w:p w14:paraId="48AE6128" w14:textId="77777777" w:rsidR="00CD5D24" w:rsidRPr="00DA2D43" w:rsidRDefault="00503DDC">
            <w:pPr>
              <w:spacing w:before="80" w:after="80"/>
            </w:pPr>
            <w:r w:rsidRPr="00DA2D43">
              <w:rPr>
                <w:sz w:val="20"/>
              </w:rPr>
              <w:t>Interview and focus-group schedule, anonymized consultation summary and completed assessment matrix.</w:t>
            </w:r>
          </w:p>
        </w:tc>
        <w:tc>
          <w:tcPr>
            <w:tcW w:w="1296" w:type="dxa"/>
          </w:tcPr>
          <w:p w14:paraId="64D22374" w14:textId="77777777" w:rsidR="00326F68" w:rsidRDefault="00503DDC">
            <w:pPr>
              <w:spacing w:before="80" w:after="80"/>
            </w:pPr>
            <w:r>
              <w:rPr>
                <w:sz w:val="20"/>
              </w:rPr>
              <w:t>Day 15</w:t>
            </w:r>
          </w:p>
        </w:tc>
      </w:tr>
      <w:tr w:rsidR="00CD5D24" w:rsidRPr="00DA2D43" w14:paraId="6A98BBC3" w14:textId="77777777" w:rsidTr="00BF4044">
        <w:trPr>
          <w:cantSplit/>
          <w:jc w:val="center"/>
        </w:trPr>
        <w:tc>
          <w:tcPr>
            <w:tcW w:w="504" w:type="dxa"/>
            <w:tcMar>
              <w:top w:w="100" w:type="dxa"/>
              <w:left w:w="100" w:type="dxa"/>
              <w:bottom w:w="100" w:type="dxa"/>
              <w:right w:w="100" w:type="dxa"/>
            </w:tcMar>
            <w:vAlign w:val="center"/>
          </w:tcPr>
          <w:p w14:paraId="61253AE8" w14:textId="77777777" w:rsidR="00CD5D24" w:rsidRPr="00DA2D43" w:rsidRDefault="00503DDC">
            <w:pPr>
              <w:spacing w:before="80" w:after="80"/>
            </w:pPr>
            <w:r w:rsidRPr="00DA2D43">
              <w:rPr>
                <w:sz w:val="20"/>
              </w:rPr>
              <w:lastRenderedPageBreak/>
              <w:t>3</w:t>
            </w:r>
          </w:p>
        </w:tc>
        <w:tc>
          <w:tcPr>
            <w:tcW w:w="2232" w:type="dxa"/>
            <w:tcMar>
              <w:top w:w="100" w:type="dxa"/>
              <w:left w:w="100" w:type="dxa"/>
              <w:bottom w:w="100" w:type="dxa"/>
              <w:right w:w="100" w:type="dxa"/>
            </w:tcMar>
            <w:vAlign w:val="center"/>
          </w:tcPr>
          <w:p w14:paraId="6C51C4A6" w14:textId="77777777" w:rsidR="00CD5D24" w:rsidRPr="00DA2D43" w:rsidRDefault="00503DDC">
            <w:pPr>
              <w:spacing w:before="80" w:after="80"/>
            </w:pPr>
            <w:r w:rsidRPr="00DA2D43">
              <w:rPr>
                <w:sz w:val="20"/>
              </w:rPr>
              <w:t>Draft Institutional Capacity Assessment report</w:t>
            </w:r>
          </w:p>
        </w:tc>
        <w:tc>
          <w:tcPr>
            <w:tcW w:w="6048" w:type="dxa"/>
            <w:tcMar>
              <w:top w:w="100" w:type="dxa"/>
              <w:left w:w="100" w:type="dxa"/>
              <w:bottom w:w="100" w:type="dxa"/>
              <w:right w:w="100" w:type="dxa"/>
            </w:tcMar>
            <w:vAlign w:val="center"/>
          </w:tcPr>
          <w:p w14:paraId="17F20380" w14:textId="77777777" w:rsidR="00CD5D24" w:rsidRPr="00DA2D43" w:rsidRDefault="00503DDC">
            <w:pPr>
              <w:spacing w:before="80" w:after="80"/>
            </w:pPr>
            <w:r w:rsidRPr="00DA2D43">
              <w:rPr>
                <w:sz w:val="20"/>
              </w:rPr>
              <w:t>Evidence-based findings, maturity scores, institutional strengt</w:t>
            </w:r>
            <w:r w:rsidRPr="00DA2D43">
              <w:rPr>
                <w:sz w:val="20"/>
              </w:rPr>
              <w:t>hs, gaps, risks and prioritized recommendations.</w:t>
            </w:r>
          </w:p>
        </w:tc>
        <w:tc>
          <w:tcPr>
            <w:tcW w:w="1296" w:type="dxa"/>
          </w:tcPr>
          <w:p w14:paraId="3A7D0E42" w14:textId="77777777" w:rsidR="00326F68" w:rsidRDefault="00503DDC">
            <w:pPr>
              <w:spacing w:before="80" w:after="80"/>
            </w:pPr>
            <w:r>
              <w:rPr>
                <w:sz w:val="20"/>
              </w:rPr>
              <w:t>Day 22</w:t>
            </w:r>
          </w:p>
        </w:tc>
      </w:tr>
      <w:tr w:rsidR="00CD5D24" w:rsidRPr="00DA2D43" w14:paraId="0B618BB3" w14:textId="77777777" w:rsidTr="00BF4044">
        <w:trPr>
          <w:cantSplit/>
          <w:jc w:val="center"/>
        </w:trPr>
        <w:tc>
          <w:tcPr>
            <w:tcW w:w="504" w:type="dxa"/>
            <w:shd w:val="clear" w:color="auto" w:fill="F2F7FA"/>
            <w:tcMar>
              <w:top w:w="100" w:type="dxa"/>
              <w:left w:w="100" w:type="dxa"/>
              <w:bottom w:w="100" w:type="dxa"/>
              <w:right w:w="100" w:type="dxa"/>
            </w:tcMar>
            <w:vAlign w:val="center"/>
          </w:tcPr>
          <w:p w14:paraId="0068141E" w14:textId="77777777" w:rsidR="00CD5D24" w:rsidRPr="00DA2D43" w:rsidRDefault="00503DDC">
            <w:pPr>
              <w:spacing w:before="80" w:after="80"/>
            </w:pPr>
            <w:r w:rsidRPr="00DA2D43">
              <w:rPr>
                <w:sz w:val="20"/>
              </w:rPr>
              <w:t>4</w:t>
            </w:r>
          </w:p>
        </w:tc>
        <w:tc>
          <w:tcPr>
            <w:tcW w:w="2232" w:type="dxa"/>
            <w:shd w:val="clear" w:color="auto" w:fill="F2F7FA"/>
            <w:tcMar>
              <w:top w:w="100" w:type="dxa"/>
              <w:left w:w="100" w:type="dxa"/>
              <w:bottom w:w="100" w:type="dxa"/>
              <w:right w:w="100" w:type="dxa"/>
            </w:tcMar>
            <w:vAlign w:val="center"/>
          </w:tcPr>
          <w:p w14:paraId="33D86212" w14:textId="77777777" w:rsidR="00CD5D24" w:rsidRPr="00DA2D43" w:rsidRDefault="00503DDC">
            <w:pPr>
              <w:spacing w:before="80" w:after="80"/>
            </w:pPr>
            <w:r w:rsidRPr="00DA2D43">
              <w:rPr>
                <w:sz w:val="20"/>
              </w:rPr>
              <w:t>Validation workshop</w:t>
            </w:r>
          </w:p>
        </w:tc>
        <w:tc>
          <w:tcPr>
            <w:tcW w:w="6048" w:type="dxa"/>
            <w:shd w:val="clear" w:color="auto" w:fill="F2F7FA"/>
            <w:tcMar>
              <w:top w:w="100" w:type="dxa"/>
              <w:left w:w="100" w:type="dxa"/>
              <w:bottom w:w="100" w:type="dxa"/>
              <w:right w:w="100" w:type="dxa"/>
            </w:tcMar>
            <w:vAlign w:val="center"/>
          </w:tcPr>
          <w:p w14:paraId="0F371599" w14:textId="77777777" w:rsidR="00CD5D24" w:rsidRPr="00DA2D43" w:rsidRDefault="00503DDC">
            <w:pPr>
              <w:spacing w:before="80" w:after="80"/>
            </w:pPr>
            <w:r w:rsidRPr="00DA2D43">
              <w:rPr>
                <w:sz w:val="20"/>
              </w:rPr>
              <w:t>Facilitation materials, presentation and documented feedback from SONYO leadership and relevant stakeholders.</w:t>
            </w:r>
          </w:p>
        </w:tc>
        <w:tc>
          <w:tcPr>
            <w:tcW w:w="1296" w:type="dxa"/>
          </w:tcPr>
          <w:p w14:paraId="4F445444" w14:textId="77777777" w:rsidR="00326F68" w:rsidRDefault="00503DDC">
            <w:pPr>
              <w:spacing w:before="80" w:after="80"/>
            </w:pPr>
            <w:r>
              <w:rPr>
                <w:sz w:val="20"/>
              </w:rPr>
              <w:t>Day 25</w:t>
            </w:r>
          </w:p>
        </w:tc>
      </w:tr>
      <w:tr w:rsidR="00CD5D24" w:rsidRPr="00DA2D43" w14:paraId="79ACD0FB" w14:textId="77777777" w:rsidTr="00BF4044">
        <w:trPr>
          <w:cantSplit/>
          <w:jc w:val="center"/>
        </w:trPr>
        <w:tc>
          <w:tcPr>
            <w:tcW w:w="504" w:type="dxa"/>
            <w:tcMar>
              <w:top w:w="100" w:type="dxa"/>
              <w:left w:w="100" w:type="dxa"/>
              <w:bottom w:w="100" w:type="dxa"/>
              <w:right w:w="100" w:type="dxa"/>
            </w:tcMar>
            <w:vAlign w:val="center"/>
          </w:tcPr>
          <w:p w14:paraId="38390115" w14:textId="77777777" w:rsidR="00CD5D24" w:rsidRPr="00DA2D43" w:rsidRDefault="00503DDC">
            <w:pPr>
              <w:spacing w:before="80" w:after="80"/>
            </w:pPr>
            <w:r w:rsidRPr="00DA2D43">
              <w:rPr>
                <w:sz w:val="20"/>
              </w:rPr>
              <w:t>5</w:t>
            </w:r>
          </w:p>
        </w:tc>
        <w:tc>
          <w:tcPr>
            <w:tcW w:w="2232" w:type="dxa"/>
            <w:tcMar>
              <w:top w:w="100" w:type="dxa"/>
              <w:left w:w="100" w:type="dxa"/>
              <w:bottom w:w="100" w:type="dxa"/>
              <w:right w:w="100" w:type="dxa"/>
            </w:tcMar>
            <w:vAlign w:val="center"/>
          </w:tcPr>
          <w:p w14:paraId="7DEB5F29" w14:textId="77777777" w:rsidR="00CD5D24" w:rsidRPr="00DA2D43" w:rsidRDefault="00503DDC">
            <w:pPr>
              <w:spacing w:before="80" w:after="80"/>
            </w:pPr>
            <w:r w:rsidRPr="00DA2D43">
              <w:rPr>
                <w:sz w:val="20"/>
              </w:rPr>
              <w:t>Final Institutional Capacity Assessment report</w:t>
            </w:r>
          </w:p>
        </w:tc>
        <w:tc>
          <w:tcPr>
            <w:tcW w:w="6048" w:type="dxa"/>
            <w:tcMar>
              <w:top w:w="100" w:type="dxa"/>
              <w:left w:w="100" w:type="dxa"/>
              <w:bottom w:w="100" w:type="dxa"/>
              <w:right w:w="100" w:type="dxa"/>
            </w:tcMar>
            <w:vAlign w:val="center"/>
          </w:tcPr>
          <w:p w14:paraId="49AEB49C" w14:textId="77777777" w:rsidR="00CD5D24" w:rsidRPr="00DA2D43" w:rsidRDefault="00503DDC">
            <w:pPr>
              <w:spacing w:before="80" w:after="80"/>
            </w:pPr>
            <w:r w:rsidRPr="00DA2D43">
              <w:rPr>
                <w:sz w:val="20"/>
              </w:rPr>
              <w:t xml:space="preserve">Revised </w:t>
            </w:r>
            <w:r w:rsidRPr="00DA2D43">
              <w:rPr>
                <w:sz w:val="20"/>
              </w:rPr>
              <w:t>report incorporating validated feedback, with an executive summary and annexed assessment tools.</w:t>
            </w:r>
          </w:p>
        </w:tc>
        <w:tc>
          <w:tcPr>
            <w:tcW w:w="1296" w:type="dxa"/>
          </w:tcPr>
          <w:p w14:paraId="4E53A34E" w14:textId="77777777" w:rsidR="00326F68" w:rsidRDefault="00503DDC">
            <w:pPr>
              <w:spacing w:before="80" w:after="80"/>
            </w:pPr>
            <w:r>
              <w:rPr>
                <w:sz w:val="20"/>
              </w:rPr>
              <w:t>Day 30</w:t>
            </w:r>
          </w:p>
        </w:tc>
      </w:tr>
      <w:tr w:rsidR="00CD5D24" w:rsidRPr="00DA2D43" w14:paraId="3799B705" w14:textId="77777777" w:rsidTr="00BF4044">
        <w:trPr>
          <w:cantSplit/>
          <w:jc w:val="center"/>
        </w:trPr>
        <w:tc>
          <w:tcPr>
            <w:tcW w:w="504" w:type="dxa"/>
            <w:shd w:val="clear" w:color="auto" w:fill="F2F7FA"/>
            <w:tcMar>
              <w:top w:w="100" w:type="dxa"/>
              <w:left w:w="100" w:type="dxa"/>
              <w:bottom w:w="100" w:type="dxa"/>
              <w:right w:w="100" w:type="dxa"/>
            </w:tcMar>
            <w:vAlign w:val="center"/>
          </w:tcPr>
          <w:p w14:paraId="75DA31BB" w14:textId="77777777" w:rsidR="00CD5D24" w:rsidRPr="00DA2D43" w:rsidRDefault="00503DDC">
            <w:pPr>
              <w:spacing w:before="80" w:after="80"/>
            </w:pPr>
            <w:r w:rsidRPr="00DA2D43">
              <w:rPr>
                <w:sz w:val="20"/>
              </w:rPr>
              <w:t>6</w:t>
            </w:r>
          </w:p>
        </w:tc>
        <w:tc>
          <w:tcPr>
            <w:tcW w:w="2232" w:type="dxa"/>
            <w:shd w:val="clear" w:color="auto" w:fill="F2F7FA"/>
            <w:tcMar>
              <w:top w:w="100" w:type="dxa"/>
              <w:left w:w="100" w:type="dxa"/>
              <w:bottom w:w="100" w:type="dxa"/>
              <w:right w:w="100" w:type="dxa"/>
            </w:tcMar>
            <w:vAlign w:val="center"/>
          </w:tcPr>
          <w:p w14:paraId="4EB2B936" w14:textId="77777777" w:rsidR="00CD5D24" w:rsidRPr="00DA2D43" w:rsidRDefault="00503DDC">
            <w:pPr>
              <w:spacing w:before="80" w:after="80"/>
            </w:pPr>
            <w:r w:rsidRPr="00DA2D43">
              <w:rPr>
                <w:sz w:val="20"/>
              </w:rPr>
              <w:t>Costed three-year Capacity Development Plan</w:t>
            </w:r>
          </w:p>
        </w:tc>
        <w:tc>
          <w:tcPr>
            <w:tcW w:w="6048" w:type="dxa"/>
            <w:shd w:val="clear" w:color="auto" w:fill="F2F7FA"/>
            <w:tcMar>
              <w:top w:w="100" w:type="dxa"/>
              <w:left w:w="100" w:type="dxa"/>
              <w:bottom w:w="100" w:type="dxa"/>
              <w:right w:w="100" w:type="dxa"/>
            </w:tcMar>
            <w:vAlign w:val="center"/>
          </w:tcPr>
          <w:p w14:paraId="39782436" w14:textId="77777777" w:rsidR="00CD5D24" w:rsidRPr="00DA2D43" w:rsidRDefault="00503DDC">
            <w:pPr>
              <w:spacing w:before="80" w:after="80"/>
            </w:pPr>
            <w:r w:rsidRPr="00DA2D43">
              <w:rPr>
                <w:sz w:val="20"/>
              </w:rPr>
              <w:t xml:space="preserve">Priorities, activities, sequencing, responsible parties, indicators, estimated costs and implementation </w:t>
            </w:r>
            <w:r w:rsidRPr="00DA2D43">
              <w:rPr>
                <w:sz w:val="20"/>
              </w:rPr>
              <w:t>risks.</w:t>
            </w:r>
          </w:p>
        </w:tc>
        <w:tc>
          <w:tcPr>
            <w:tcW w:w="1296" w:type="dxa"/>
          </w:tcPr>
          <w:p w14:paraId="5111EC0E" w14:textId="77777777" w:rsidR="00326F68" w:rsidRDefault="00503DDC">
            <w:pPr>
              <w:spacing w:before="80" w:after="80"/>
            </w:pPr>
            <w:r>
              <w:rPr>
                <w:sz w:val="20"/>
              </w:rPr>
              <w:t>Draft Day 22; final Day 30</w:t>
            </w:r>
          </w:p>
        </w:tc>
      </w:tr>
    </w:tbl>
    <w:p w14:paraId="1F0EFDCE" w14:textId="77777777" w:rsidR="00326F68" w:rsidRDefault="00503DDC">
      <w:pPr>
        <w:spacing w:after="120" w:line="252" w:lineRule="auto"/>
      </w:pPr>
      <w:r>
        <w:t>All deadlines are calendar days from contract signature. The inception report will confirm the detailed consultation and review schedule within the 30-day assignment. The draft costed Capacity Development Plan must accomp</w:t>
      </w:r>
      <w:r>
        <w:t>any the draft assessment for validation.</w:t>
      </w:r>
    </w:p>
    <w:p w14:paraId="1D2B8A26" w14:textId="77777777" w:rsidR="00CD5D24" w:rsidRPr="00DA2D43" w:rsidRDefault="00503DDC">
      <w:pPr>
        <w:pStyle w:val="Heading1"/>
        <w:spacing w:after="120" w:line="252" w:lineRule="auto"/>
      </w:pPr>
      <w:r>
        <w:rPr>
          <w:rFonts w:ascii="Calibri" w:hAnsi="Calibri"/>
          <w:sz w:val="22"/>
        </w:rPr>
        <w:t>6. Duration location and management</w:t>
      </w:r>
    </w:p>
    <w:p w14:paraId="2A5FA421" w14:textId="77777777" w:rsidR="00CD5D24" w:rsidRPr="00DA2D43" w:rsidRDefault="00503DDC">
      <w:pPr>
        <w:pStyle w:val="ListBullet"/>
        <w:spacing w:after="120" w:line="252" w:lineRule="auto"/>
      </w:pPr>
      <w:r w:rsidRPr="00DA2D43">
        <w:t xml:space="preserve">Duration: The assignment is expected to be completed within </w:t>
      </w:r>
      <w:r w:rsidR="00D56C38" w:rsidRPr="0077258C">
        <w:t>30</w:t>
      </w:r>
      <w:r w:rsidRPr="0077258C">
        <w:t xml:space="preserve"> calendar days</w:t>
      </w:r>
      <w:r w:rsidRPr="00DA2D43">
        <w:t xml:space="preserve"> from contract signature.</w:t>
      </w:r>
    </w:p>
    <w:p w14:paraId="3228550A" w14:textId="77777777" w:rsidR="00CD5D24" w:rsidRPr="00DA2D43" w:rsidRDefault="00503DDC">
      <w:pPr>
        <w:pStyle w:val="ListBullet"/>
        <w:spacing w:after="120" w:line="252" w:lineRule="auto"/>
      </w:pPr>
      <w:r w:rsidRPr="00DA2D43">
        <w:t xml:space="preserve">Location: The assignment will be based in Hargeisa and will include </w:t>
      </w:r>
      <w:r w:rsidRPr="00DA2D43">
        <w:t>consultations with selected member organizations in other Somaliland regions, as agreed during inception.</w:t>
      </w:r>
    </w:p>
    <w:p w14:paraId="50532C4F" w14:textId="77777777" w:rsidR="00CD5D24" w:rsidRPr="00DA2D43" w:rsidRDefault="00503DDC">
      <w:pPr>
        <w:pStyle w:val="ListBullet"/>
        <w:spacing w:after="120" w:line="252" w:lineRule="auto"/>
      </w:pPr>
      <w:r w:rsidRPr="00DA2D43">
        <w:t>Travel: Applicants must identify and cost all anticipated travel and operational requirements in their financial proposals.</w:t>
      </w:r>
    </w:p>
    <w:p w14:paraId="21D7BE13" w14:textId="77777777" w:rsidR="00CD5D24" w:rsidRPr="00DA2D43" w:rsidRDefault="00503DDC">
      <w:pPr>
        <w:pStyle w:val="ListBullet"/>
        <w:spacing w:after="120" w:line="252" w:lineRule="auto"/>
      </w:pPr>
      <w:r w:rsidRPr="00DA2D43">
        <w:t xml:space="preserve">Reporting: The consultant </w:t>
      </w:r>
      <w:r w:rsidRPr="00DA2D43">
        <w:t>or firm will report to the Chairperson of the SONYO National Council. The Chairperson may designate a technical focal point or review committee for day-to-day coordination and quality assurance.</w:t>
      </w:r>
    </w:p>
    <w:p w14:paraId="6CA39D8A" w14:textId="77777777" w:rsidR="00CD5D24" w:rsidRPr="00DA2D43" w:rsidRDefault="00503DDC">
      <w:pPr>
        <w:pStyle w:val="Heading1"/>
        <w:spacing w:after="120" w:line="252" w:lineRule="auto"/>
      </w:pPr>
      <w:r w:rsidRPr="00DA2D43">
        <w:rPr>
          <w:rFonts w:ascii="Calibri" w:hAnsi="Calibri"/>
          <w:sz w:val="22"/>
        </w:rPr>
        <w:t>7. Eligibility and minimum qualifications</w:t>
      </w:r>
    </w:p>
    <w:p w14:paraId="5BDFB1A4" w14:textId="77777777" w:rsidR="00CD5D24" w:rsidRPr="00DA2D43" w:rsidRDefault="00503DDC">
      <w:pPr>
        <w:spacing w:after="120" w:line="252" w:lineRule="auto"/>
      </w:pPr>
      <w:r w:rsidRPr="00DA2D43">
        <w:t xml:space="preserve">The competition is </w:t>
      </w:r>
      <w:r w:rsidRPr="00DA2D43">
        <w:t>open to qualified individual consultants and consulting firms. Applicants must demonstrate:</w:t>
      </w:r>
    </w:p>
    <w:p w14:paraId="2FAEB9D2" w14:textId="77777777" w:rsidR="00CD5D24" w:rsidRPr="00DA2D43" w:rsidRDefault="00503DDC">
      <w:pPr>
        <w:pStyle w:val="ListBullet"/>
        <w:spacing w:after="120" w:line="252" w:lineRule="auto"/>
      </w:pPr>
      <w:r w:rsidRPr="00DA2D43">
        <w:t>An advanced unive</w:t>
      </w:r>
      <w:r w:rsidR="00D56C38" w:rsidRPr="00DA2D43">
        <w:t xml:space="preserve">rsity </w:t>
      </w:r>
      <w:r w:rsidR="0077258C" w:rsidRPr="00DA2D43">
        <w:t>master’s degree in organizational development</w:t>
      </w:r>
      <w:r w:rsidRPr="00DA2D43">
        <w:t xml:space="preserve">, human resource management, public administration, development studies, </w:t>
      </w:r>
      <w:r w:rsidR="00AB67F3">
        <w:t>social sciences,</w:t>
      </w:r>
      <w:r w:rsidRPr="00DA2D43">
        <w:t xml:space="preserve"> or a c</w:t>
      </w:r>
      <w:r w:rsidRPr="00DA2D43">
        <w:t>losely related discipline. For firms, the proposed team leader must meet this requirement.</w:t>
      </w:r>
    </w:p>
    <w:p w14:paraId="5D1B6D93" w14:textId="77777777" w:rsidR="00CD5D24" w:rsidRPr="00DA2D43" w:rsidRDefault="00503DDC">
      <w:pPr>
        <w:pStyle w:val="ListBullet"/>
        <w:spacing w:after="120" w:line="252" w:lineRule="auto"/>
      </w:pPr>
      <w:r w:rsidRPr="00DA2D43">
        <w:t>At least seven years of relevant professional experience, including substantial experience conducting institutional or organizational capacity assessments.</w:t>
      </w:r>
    </w:p>
    <w:p w14:paraId="00479AC4" w14:textId="77777777" w:rsidR="00CD5D24" w:rsidRPr="00DA2D43" w:rsidRDefault="00503DDC">
      <w:pPr>
        <w:pStyle w:val="ListBullet"/>
        <w:spacing w:after="120" w:line="252" w:lineRule="auto"/>
      </w:pPr>
      <w:r w:rsidRPr="00DA2D43">
        <w:t>Demonstra</w:t>
      </w:r>
      <w:r w:rsidRPr="00DA2D43">
        <w:t>ted experience developing practical capacity-development or institutional-strengthening plans.</w:t>
      </w:r>
    </w:p>
    <w:p w14:paraId="5608F611" w14:textId="77777777" w:rsidR="00CD5D24" w:rsidRPr="00DA2D43" w:rsidRDefault="00503DDC">
      <w:pPr>
        <w:pStyle w:val="ListBullet"/>
        <w:spacing w:after="120" w:line="252" w:lineRule="auto"/>
      </w:pPr>
      <w:r w:rsidRPr="00DA2D43">
        <w:t>Strong knowledge of governance, human resources, organizational systems, safeguarding and civil-society or membership-based organizations.</w:t>
      </w:r>
    </w:p>
    <w:p w14:paraId="30D4D21B" w14:textId="77777777" w:rsidR="00CD5D24" w:rsidRPr="00DA2D43" w:rsidRDefault="00503DDC">
      <w:pPr>
        <w:pStyle w:val="ListBullet"/>
        <w:spacing w:after="120" w:line="252" w:lineRule="auto"/>
      </w:pPr>
      <w:r w:rsidRPr="00DA2D43">
        <w:t>Strong analytical, fac</w:t>
      </w:r>
      <w:r w:rsidRPr="00DA2D43">
        <w:t>ilitation, report-writing and stakeholder-engagement skills.</w:t>
      </w:r>
    </w:p>
    <w:p w14:paraId="6F8D1532" w14:textId="77777777" w:rsidR="00CD5D24" w:rsidRPr="00DA2D43" w:rsidRDefault="00503DDC">
      <w:pPr>
        <w:pStyle w:val="ListBullet"/>
        <w:spacing w:after="120" w:line="252" w:lineRule="auto"/>
      </w:pPr>
      <w:r w:rsidRPr="00DA2D43">
        <w:t>Legal registration and valid tax documentation where applicable.</w:t>
      </w:r>
    </w:p>
    <w:p w14:paraId="127312A2" w14:textId="77777777" w:rsidR="00CD5D24" w:rsidRPr="00DA2D43" w:rsidRDefault="00503DDC">
      <w:pPr>
        <w:pStyle w:val="ListBullet"/>
        <w:spacing w:after="120" w:line="252" w:lineRule="auto"/>
      </w:pPr>
      <w:r w:rsidRPr="00DA2D43">
        <w:t>Availability to complete the assignment within the required period.</w:t>
      </w:r>
    </w:p>
    <w:p w14:paraId="639E80E1" w14:textId="77777777" w:rsidR="00CD5D24" w:rsidRPr="00DA2D43" w:rsidRDefault="00503DDC">
      <w:pPr>
        <w:pStyle w:val="Heading1"/>
        <w:spacing w:after="120" w:line="252" w:lineRule="auto"/>
      </w:pPr>
      <w:r w:rsidRPr="00DA2D43">
        <w:rPr>
          <w:rFonts w:ascii="Calibri" w:hAnsi="Calibri"/>
          <w:sz w:val="22"/>
        </w:rPr>
        <w:lastRenderedPageBreak/>
        <w:t>8. Proposal submission requirements</w:t>
      </w:r>
    </w:p>
    <w:p w14:paraId="52C32223" w14:textId="77777777" w:rsidR="00CD5D24" w:rsidRPr="00DA2D43" w:rsidRDefault="00503DDC">
      <w:pPr>
        <w:pStyle w:val="Heading2"/>
        <w:spacing w:after="120" w:line="252" w:lineRule="auto"/>
      </w:pPr>
      <w:r w:rsidRPr="00DA2D43">
        <w:rPr>
          <w:rFonts w:ascii="Calibri" w:hAnsi="Calibri"/>
          <w:sz w:val="22"/>
        </w:rPr>
        <w:t>8.1. Technical proposal</w:t>
      </w:r>
    </w:p>
    <w:p w14:paraId="23016FDC" w14:textId="77777777" w:rsidR="00CD5D24" w:rsidRPr="00DA2D43" w:rsidRDefault="00503DDC">
      <w:pPr>
        <w:pStyle w:val="ListBullet"/>
        <w:spacing w:after="120" w:line="252" w:lineRule="auto"/>
      </w:pPr>
      <w:r w:rsidRPr="00DA2D43">
        <w:t>Co</w:t>
      </w:r>
      <w:r w:rsidRPr="00DA2D43">
        <w:t>ver letter confirming availability and proposal validity for at least 60 days after the submission deadline.</w:t>
      </w:r>
    </w:p>
    <w:p w14:paraId="092D07EB" w14:textId="77777777" w:rsidR="00CD5D24" w:rsidRPr="00DA2D43" w:rsidRDefault="00503DDC">
      <w:pPr>
        <w:pStyle w:val="ListBullet"/>
        <w:spacing w:after="120" w:line="252" w:lineRule="auto"/>
      </w:pPr>
      <w:r w:rsidRPr="00DA2D43">
        <w:t>Understanding of the assignment and SONYO's institutional context.</w:t>
      </w:r>
    </w:p>
    <w:p w14:paraId="1F95704E" w14:textId="77777777" w:rsidR="00CD5D24" w:rsidRPr="00DA2D43" w:rsidRDefault="00503DDC">
      <w:pPr>
        <w:pStyle w:val="ListBullet"/>
        <w:spacing w:after="120" w:line="252" w:lineRule="auto"/>
      </w:pPr>
      <w:r w:rsidRPr="00DA2D43">
        <w:t>Proposed methodology, assessment framework, sampling approach and quality-assura</w:t>
      </w:r>
      <w:r w:rsidRPr="00DA2D43">
        <w:t>nce measures.</w:t>
      </w:r>
    </w:p>
    <w:p w14:paraId="43022113" w14:textId="77777777" w:rsidR="00CD5D24" w:rsidRPr="00DA2D43" w:rsidRDefault="00503DDC">
      <w:pPr>
        <w:pStyle w:val="ListBullet"/>
        <w:spacing w:after="120" w:line="252" w:lineRule="auto"/>
      </w:pPr>
      <w:r w:rsidRPr="00DA2D43">
        <w:t>Detailed work plan and level of effort for each team member.</w:t>
      </w:r>
    </w:p>
    <w:p w14:paraId="43BBAD58" w14:textId="77777777" w:rsidR="00CD5D24" w:rsidRPr="00DA2D43" w:rsidRDefault="00503DDC">
      <w:pPr>
        <w:pStyle w:val="ListBullet"/>
        <w:spacing w:after="120" w:line="252" w:lineRule="auto"/>
      </w:pPr>
      <w:r w:rsidRPr="00DA2D43">
        <w:t>Relevant experience, including at least three comparable assignments and contact details for three professional references.</w:t>
      </w:r>
    </w:p>
    <w:p w14:paraId="11F5E1D6" w14:textId="77777777" w:rsidR="00CD5D24" w:rsidRPr="00DA2D43" w:rsidRDefault="00503DDC">
      <w:pPr>
        <w:pStyle w:val="ListBullet"/>
        <w:spacing w:after="120" w:line="252" w:lineRule="auto"/>
      </w:pPr>
      <w:r w:rsidRPr="00DA2D43">
        <w:t>Team composition and CVs of all proposed key personnel.</w:t>
      </w:r>
    </w:p>
    <w:p w14:paraId="20E5928E" w14:textId="77777777" w:rsidR="00CD5D24" w:rsidRPr="00DA2D43" w:rsidRDefault="00503DDC">
      <w:pPr>
        <w:pStyle w:val="ListBullet"/>
        <w:spacing w:after="120" w:line="252" w:lineRule="auto"/>
      </w:pPr>
      <w:r w:rsidRPr="00DA2D43">
        <w:t>F</w:t>
      </w:r>
      <w:r w:rsidRPr="00DA2D43">
        <w:t>or firms: organizational profile, registration certificate and applicable tax documentation.</w:t>
      </w:r>
    </w:p>
    <w:p w14:paraId="223413D3" w14:textId="77777777" w:rsidR="00CD5D24" w:rsidRPr="00DA2D43" w:rsidRDefault="00503DDC">
      <w:pPr>
        <w:pStyle w:val="ListBullet"/>
        <w:spacing w:after="120" w:line="252" w:lineRule="auto"/>
      </w:pPr>
      <w:r w:rsidRPr="00DA2D43">
        <w:t>Disclosure of any actual or potential conflict of interest.</w:t>
      </w:r>
    </w:p>
    <w:p w14:paraId="42E94F02" w14:textId="77777777" w:rsidR="00CD5D24" w:rsidRPr="00DA2D43" w:rsidRDefault="00503DDC">
      <w:pPr>
        <w:pStyle w:val="Heading2"/>
        <w:spacing w:after="120" w:line="252" w:lineRule="auto"/>
      </w:pPr>
      <w:r w:rsidRPr="00DA2D43">
        <w:rPr>
          <w:rFonts w:ascii="Calibri" w:hAnsi="Calibri"/>
          <w:sz w:val="22"/>
        </w:rPr>
        <w:t>8.2. Financial proposal</w:t>
      </w:r>
    </w:p>
    <w:p w14:paraId="0B88D2E7" w14:textId="77777777" w:rsidR="00CD5D24" w:rsidRPr="00DA2D43" w:rsidRDefault="00503DDC">
      <w:pPr>
        <w:spacing w:after="120" w:line="252" w:lineRule="auto"/>
      </w:pPr>
      <w:r w:rsidRPr="00DA2D43">
        <w:t>The financial proposal must be submitted as a separate file and presented in Un</w:t>
      </w:r>
      <w:r w:rsidRPr="00DA2D43">
        <w:t>ited States dollars. It must include:</w:t>
      </w:r>
    </w:p>
    <w:p w14:paraId="1B0F8CDC" w14:textId="77777777" w:rsidR="00CD5D24" w:rsidRPr="00DA2D43" w:rsidRDefault="00503DDC">
      <w:pPr>
        <w:pStyle w:val="ListBullet"/>
        <w:spacing w:after="120" w:line="252" w:lineRule="auto"/>
      </w:pPr>
      <w:r w:rsidRPr="00DA2D43">
        <w:t>Professional fees by role, daily rate and level of effort.</w:t>
      </w:r>
    </w:p>
    <w:p w14:paraId="3E9B9C74" w14:textId="77777777" w:rsidR="00CD5D24" w:rsidRPr="00DA2D43" w:rsidRDefault="00503DDC">
      <w:pPr>
        <w:pStyle w:val="ListBullet"/>
        <w:spacing w:after="120" w:line="252" w:lineRule="auto"/>
      </w:pPr>
      <w:r w:rsidRPr="00DA2D43">
        <w:t>Travel, accommodation, workshop, communication and other operational costs.</w:t>
      </w:r>
    </w:p>
    <w:p w14:paraId="72CDE162" w14:textId="77777777" w:rsidR="00CD5D24" w:rsidRPr="00DA2D43" w:rsidRDefault="00503DDC">
      <w:pPr>
        <w:pStyle w:val="ListBullet"/>
        <w:spacing w:after="120" w:line="252" w:lineRule="auto"/>
      </w:pPr>
      <w:r w:rsidRPr="00DA2D43">
        <w:t>Applicable taxes and any other charges.</w:t>
      </w:r>
    </w:p>
    <w:p w14:paraId="5F4C653C" w14:textId="77777777" w:rsidR="00CD5D24" w:rsidRPr="00DA2D43" w:rsidRDefault="00503DDC">
      <w:pPr>
        <w:pStyle w:val="ListBullet"/>
        <w:spacing w:after="120" w:line="252" w:lineRule="auto"/>
      </w:pPr>
      <w:r w:rsidRPr="00DA2D43">
        <w:t xml:space="preserve">A clear grand total. The proposed price </w:t>
      </w:r>
      <w:r w:rsidRPr="00DA2D43">
        <w:t>must remain valid for at least 60 days after the submission deadline.</w:t>
      </w:r>
    </w:p>
    <w:p w14:paraId="10D499B9" w14:textId="77777777" w:rsidR="00CD5D24" w:rsidRPr="00DA2D43" w:rsidRDefault="00503DDC">
      <w:pPr>
        <w:pStyle w:val="Heading1"/>
        <w:spacing w:after="120" w:line="252" w:lineRule="auto"/>
      </w:pPr>
      <w:r w:rsidRPr="00DA2D43">
        <w:rPr>
          <w:rFonts w:ascii="Calibri" w:hAnsi="Calibri"/>
          <w:sz w:val="22"/>
        </w:rPr>
        <w:t>9. Evaluation and selection</w:t>
      </w:r>
    </w:p>
    <w:p w14:paraId="471A0966" w14:textId="77777777" w:rsidR="00CD5D24" w:rsidRPr="00DA2D43" w:rsidRDefault="00503DDC">
      <w:pPr>
        <w:spacing w:after="120" w:line="252" w:lineRule="auto"/>
      </w:pPr>
      <w:r>
        <w:t>Proposals will first be checked for administrative compliance. Administratively compliant proposals will then be evaluated against the technical criteria belo</w:t>
      </w:r>
      <w:r>
        <w:t>w, which total 80 points. Applicants must score at least 56 out of the available 80 technical points to qualify for financial evaluation. Financial proposals of applicants below this threshold will not be evaluated. SONYO may request clarifications or cond</w:t>
      </w:r>
      <w:r>
        <w:t>uct reference checks.</w:t>
      </w:r>
    </w:p>
    <w:tbl>
      <w:tblPr>
        <w:tblStyle w:val="TableGrid"/>
        <w:tblW w:w="0" w:type="auto"/>
        <w:jc w:val="center"/>
        <w:tblLayout w:type="fixed"/>
        <w:tblLook w:val="04A0" w:firstRow="1" w:lastRow="0" w:firstColumn="1" w:lastColumn="0" w:noHBand="0" w:noVBand="1"/>
      </w:tblPr>
      <w:tblGrid>
        <w:gridCol w:w="8352"/>
        <w:gridCol w:w="1728"/>
      </w:tblGrid>
      <w:tr w:rsidR="00CD5D24" w:rsidRPr="00DA2D43" w14:paraId="75F140E6" w14:textId="77777777" w:rsidTr="00BF4044">
        <w:trPr>
          <w:cantSplit/>
          <w:tblHeader/>
          <w:jc w:val="center"/>
        </w:trPr>
        <w:tc>
          <w:tcPr>
            <w:tcW w:w="8352" w:type="dxa"/>
            <w:shd w:val="clear" w:color="auto" w:fill="E7E6E6"/>
            <w:tcMar>
              <w:top w:w="100" w:type="dxa"/>
              <w:left w:w="100" w:type="dxa"/>
              <w:bottom w:w="100" w:type="dxa"/>
              <w:right w:w="100" w:type="dxa"/>
            </w:tcMar>
            <w:vAlign w:val="center"/>
          </w:tcPr>
          <w:p w14:paraId="4CE77AED" w14:textId="77777777" w:rsidR="00CD5D24" w:rsidRPr="00DA2D43" w:rsidRDefault="00503DDC">
            <w:pPr>
              <w:spacing w:before="80" w:after="80"/>
            </w:pPr>
            <w:r w:rsidRPr="00DA2D43">
              <w:rPr>
                <w:b/>
                <w:sz w:val="20"/>
              </w:rPr>
              <w:t>Evaluation criterion</w:t>
            </w:r>
          </w:p>
        </w:tc>
        <w:tc>
          <w:tcPr>
            <w:tcW w:w="1728" w:type="dxa"/>
            <w:shd w:val="clear" w:color="auto" w:fill="E7E6E6"/>
            <w:tcMar>
              <w:top w:w="100" w:type="dxa"/>
              <w:left w:w="100" w:type="dxa"/>
              <w:bottom w:w="100" w:type="dxa"/>
              <w:right w:w="100" w:type="dxa"/>
            </w:tcMar>
            <w:vAlign w:val="center"/>
          </w:tcPr>
          <w:p w14:paraId="6763AD03" w14:textId="77777777" w:rsidR="00CD5D24" w:rsidRPr="00DA2D43" w:rsidRDefault="00503DDC">
            <w:pPr>
              <w:spacing w:before="80" w:after="80"/>
            </w:pPr>
            <w:r w:rsidRPr="00DA2D43">
              <w:rPr>
                <w:b/>
                <w:sz w:val="20"/>
              </w:rPr>
              <w:t>Weight</w:t>
            </w:r>
          </w:p>
        </w:tc>
      </w:tr>
      <w:tr w:rsidR="00CD5D24" w:rsidRPr="00DA2D43" w14:paraId="180571FD" w14:textId="77777777" w:rsidTr="00BF4044">
        <w:trPr>
          <w:cantSplit/>
          <w:jc w:val="center"/>
        </w:trPr>
        <w:tc>
          <w:tcPr>
            <w:tcW w:w="8352" w:type="dxa"/>
            <w:tcMar>
              <w:top w:w="100" w:type="dxa"/>
              <w:left w:w="100" w:type="dxa"/>
              <w:bottom w:w="100" w:type="dxa"/>
              <w:right w:w="100" w:type="dxa"/>
            </w:tcMar>
            <w:vAlign w:val="center"/>
          </w:tcPr>
          <w:p w14:paraId="4353BE93" w14:textId="77777777" w:rsidR="00CD5D24" w:rsidRPr="00DA2D43" w:rsidRDefault="00503DDC">
            <w:pPr>
              <w:spacing w:before="80" w:after="80"/>
            </w:pPr>
            <w:r w:rsidRPr="00DA2D43">
              <w:rPr>
                <w:sz w:val="20"/>
              </w:rPr>
              <w:t>Understanding of the assignment</w:t>
            </w:r>
          </w:p>
        </w:tc>
        <w:tc>
          <w:tcPr>
            <w:tcW w:w="1728" w:type="dxa"/>
            <w:tcMar>
              <w:top w:w="100" w:type="dxa"/>
              <w:left w:w="100" w:type="dxa"/>
              <w:bottom w:w="100" w:type="dxa"/>
              <w:right w:w="100" w:type="dxa"/>
            </w:tcMar>
            <w:vAlign w:val="center"/>
          </w:tcPr>
          <w:p w14:paraId="7EC2F387" w14:textId="77777777" w:rsidR="00CD5D24" w:rsidRPr="00DA2D43" w:rsidRDefault="00503DDC">
            <w:pPr>
              <w:spacing w:before="80" w:after="80"/>
            </w:pPr>
            <w:r w:rsidRPr="00DA2D43">
              <w:rPr>
                <w:sz w:val="20"/>
              </w:rPr>
              <w:t>10%</w:t>
            </w:r>
          </w:p>
        </w:tc>
      </w:tr>
      <w:tr w:rsidR="00CD5D24" w:rsidRPr="00DA2D43" w14:paraId="7AD3D69C" w14:textId="77777777" w:rsidTr="00BF4044">
        <w:trPr>
          <w:cantSplit/>
          <w:jc w:val="center"/>
        </w:trPr>
        <w:tc>
          <w:tcPr>
            <w:tcW w:w="8352" w:type="dxa"/>
            <w:shd w:val="clear" w:color="auto" w:fill="F2F7FA"/>
            <w:tcMar>
              <w:top w:w="100" w:type="dxa"/>
              <w:left w:w="100" w:type="dxa"/>
              <w:bottom w:w="100" w:type="dxa"/>
              <w:right w:w="100" w:type="dxa"/>
            </w:tcMar>
            <w:vAlign w:val="center"/>
          </w:tcPr>
          <w:p w14:paraId="23F2B8C6" w14:textId="77777777" w:rsidR="00CD5D24" w:rsidRPr="00DA2D43" w:rsidRDefault="00503DDC">
            <w:pPr>
              <w:spacing w:before="80" w:after="80"/>
            </w:pPr>
            <w:r w:rsidRPr="00DA2D43">
              <w:rPr>
                <w:sz w:val="20"/>
              </w:rPr>
              <w:t>Methodology and assessment framework</w:t>
            </w:r>
          </w:p>
        </w:tc>
        <w:tc>
          <w:tcPr>
            <w:tcW w:w="1728" w:type="dxa"/>
            <w:shd w:val="clear" w:color="auto" w:fill="F2F7FA"/>
            <w:tcMar>
              <w:top w:w="100" w:type="dxa"/>
              <w:left w:w="100" w:type="dxa"/>
              <w:bottom w:w="100" w:type="dxa"/>
              <w:right w:w="100" w:type="dxa"/>
            </w:tcMar>
            <w:vAlign w:val="center"/>
          </w:tcPr>
          <w:p w14:paraId="31A750CF" w14:textId="77777777" w:rsidR="00CD5D24" w:rsidRPr="00DA2D43" w:rsidRDefault="00503DDC">
            <w:pPr>
              <w:spacing w:before="80" w:after="80"/>
            </w:pPr>
            <w:r w:rsidRPr="00DA2D43">
              <w:rPr>
                <w:sz w:val="20"/>
              </w:rPr>
              <w:t>20%</w:t>
            </w:r>
          </w:p>
        </w:tc>
      </w:tr>
      <w:tr w:rsidR="00CD5D24" w:rsidRPr="00DA2D43" w14:paraId="192094B2" w14:textId="77777777" w:rsidTr="00BF4044">
        <w:trPr>
          <w:cantSplit/>
          <w:jc w:val="center"/>
        </w:trPr>
        <w:tc>
          <w:tcPr>
            <w:tcW w:w="8352" w:type="dxa"/>
            <w:tcMar>
              <w:top w:w="100" w:type="dxa"/>
              <w:left w:w="100" w:type="dxa"/>
              <w:bottom w:w="100" w:type="dxa"/>
              <w:right w:w="100" w:type="dxa"/>
            </w:tcMar>
            <w:vAlign w:val="center"/>
          </w:tcPr>
          <w:p w14:paraId="2BDD0E77" w14:textId="77777777" w:rsidR="00CD5D24" w:rsidRPr="00DA2D43" w:rsidRDefault="00503DDC">
            <w:pPr>
              <w:spacing w:before="80" w:after="80"/>
            </w:pPr>
            <w:r w:rsidRPr="00DA2D43">
              <w:rPr>
                <w:sz w:val="20"/>
              </w:rPr>
              <w:t>Work plan and feasibility</w:t>
            </w:r>
          </w:p>
        </w:tc>
        <w:tc>
          <w:tcPr>
            <w:tcW w:w="1728" w:type="dxa"/>
            <w:tcMar>
              <w:top w:w="100" w:type="dxa"/>
              <w:left w:w="100" w:type="dxa"/>
              <w:bottom w:w="100" w:type="dxa"/>
              <w:right w:w="100" w:type="dxa"/>
            </w:tcMar>
            <w:vAlign w:val="center"/>
          </w:tcPr>
          <w:p w14:paraId="5A80C55E" w14:textId="77777777" w:rsidR="00CD5D24" w:rsidRPr="00DA2D43" w:rsidRDefault="00503DDC">
            <w:pPr>
              <w:spacing w:before="80" w:after="80"/>
            </w:pPr>
            <w:r w:rsidRPr="00DA2D43">
              <w:rPr>
                <w:sz w:val="20"/>
              </w:rPr>
              <w:t>10%</w:t>
            </w:r>
          </w:p>
        </w:tc>
      </w:tr>
      <w:tr w:rsidR="00CD5D24" w:rsidRPr="00DA2D43" w14:paraId="4882CDDE" w14:textId="77777777" w:rsidTr="00BF4044">
        <w:trPr>
          <w:cantSplit/>
          <w:jc w:val="center"/>
        </w:trPr>
        <w:tc>
          <w:tcPr>
            <w:tcW w:w="8352" w:type="dxa"/>
            <w:shd w:val="clear" w:color="auto" w:fill="F2F7FA"/>
            <w:tcMar>
              <w:top w:w="100" w:type="dxa"/>
              <w:left w:w="100" w:type="dxa"/>
              <w:bottom w:w="100" w:type="dxa"/>
              <w:right w:w="100" w:type="dxa"/>
            </w:tcMar>
            <w:vAlign w:val="center"/>
          </w:tcPr>
          <w:p w14:paraId="11F53993" w14:textId="77777777" w:rsidR="00CD5D24" w:rsidRPr="00DA2D43" w:rsidRDefault="00503DDC">
            <w:pPr>
              <w:spacing w:before="80" w:after="80"/>
            </w:pPr>
            <w:r w:rsidRPr="00DA2D43">
              <w:rPr>
                <w:sz w:val="20"/>
              </w:rPr>
              <w:t>Relevant experience</w:t>
            </w:r>
          </w:p>
        </w:tc>
        <w:tc>
          <w:tcPr>
            <w:tcW w:w="1728" w:type="dxa"/>
            <w:shd w:val="clear" w:color="auto" w:fill="F2F7FA"/>
            <w:tcMar>
              <w:top w:w="100" w:type="dxa"/>
              <w:left w:w="100" w:type="dxa"/>
              <w:bottom w:w="100" w:type="dxa"/>
              <w:right w:w="100" w:type="dxa"/>
            </w:tcMar>
            <w:vAlign w:val="center"/>
          </w:tcPr>
          <w:p w14:paraId="07AE65C4" w14:textId="77777777" w:rsidR="00CD5D24" w:rsidRPr="00DA2D43" w:rsidRDefault="00503DDC">
            <w:pPr>
              <w:spacing w:before="80" w:after="80"/>
            </w:pPr>
            <w:r w:rsidRPr="00DA2D43">
              <w:rPr>
                <w:sz w:val="20"/>
              </w:rPr>
              <w:t>15%</w:t>
            </w:r>
          </w:p>
        </w:tc>
      </w:tr>
      <w:tr w:rsidR="00CD5D24" w:rsidRPr="00DA2D43" w14:paraId="1A8F9994" w14:textId="77777777" w:rsidTr="00BF4044">
        <w:trPr>
          <w:cantSplit/>
          <w:jc w:val="center"/>
        </w:trPr>
        <w:tc>
          <w:tcPr>
            <w:tcW w:w="8352" w:type="dxa"/>
            <w:tcMar>
              <w:top w:w="100" w:type="dxa"/>
              <w:left w:w="100" w:type="dxa"/>
              <w:bottom w:w="100" w:type="dxa"/>
              <w:right w:w="100" w:type="dxa"/>
            </w:tcMar>
            <w:vAlign w:val="center"/>
          </w:tcPr>
          <w:p w14:paraId="5D20AA4B" w14:textId="77777777" w:rsidR="00CD5D24" w:rsidRPr="00DA2D43" w:rsidRDefault="00503DDC">
            <w:pPr>
              <w:spacing w:before="80" w:after="80"/>
            </w:pPr>
            <w:r w:rsidRPr="00DA2D43">
              <w:rPr>
                <w:sz w:val="20"/>
              </w:rPr>
              <w:t>Qualifications and suitability of key personnel</w:t>
            </w:r>
          </w:p>
        </w:tc>
        <w:tc>
          <w:tcPr>
            <w:tcW w:w="1728" w:type="dxa"/>
            <w:tcMar>
              <w:top w:w="100" w:type="dxa"/>
              <w:left w:w="100" w:type="dxa"/>
              <w:bottom w:w="100" w:type="dxa"/>
              <w:right w:w="100" w:type="dxa"/>
            </w:tcMar>
            <w:vAlign w:val="center"/>
          </w:tcPr>
          <w:p w14:paraId="4931E79F" w14:textId="77777777" w:rsidR="00CD5D24" w:rsidRPr="00DA2D43" w:rsidRDefault="00503DDC">
            <w:pPr>
              <w:spacing w:before="80" w:after="80"/>
            </w:pPr>
            <w:r w:rsidRPr="00DA2D43">
              <w:rPr>
                <w:sz w:val="20"/>
              </w:rPr>
              <w:t>15%</w:t>
            </w:r>
          </w:p>
        </w:tc>
      </w:tr>
      <w:tr w:rsidR="00CD5D24" w:rsidRPr="00DA2D43" w14:paraId="3401993F" w14:textId="77777777" w:rsidTr="00BF4044">
        <w:trPr>
          <w:cantSplit/>
          <w:jc w:val="center"/>
        </w:trPr>
        <w:tc>
          <w:tcPr>
            <w:tcW w:w="8352" w:type="dxa"/>
            <w:shd w:val="clear" w:color="auto" w:fill="F2F7FA"/>
            <w:tcMar>
              <w:top w:w="100" w:type="dxa"/>
              <w:left w:w="100" w:type="dxa"/>
              <w:bottom w:w="100" w:type="dxa"/>
              <w:right w:w="100" w:type="dxa"/>
            </w:tcMar>
            <w:vAlign w:val="center"/>
          </w:tcPr>
          <w:p w14:paraId="12037BF0" w14:textId="77777777" w:rsidR="00CD5D24" w:rsidRPr="00DA2D43" w:rsidRDefault="00503DDC">
            <w:pPr>
              <w:spacing w:before="80" w:after="80"/>
            </w:pPr>
            <w:r w:rsidRPr="00DA2D43">
              <w:rPr>
                <w:sz w:val="20"/>
              </w:rPr>
              <w:t>Quality assurance</w:t>
            </w:r>
            <w:r w:rsidRPr="00DA2D43">
              <w:rPr>
                <w:sz w:val="20"/>
              </w:rPr>
              <w:t xml:space="preserve"> safeguarding and risk management</w:t>
            </w:r>
          </w:p>
        </w:tc>
        <w:tc>
          <w:tcPr>
            <w:tcW w:w="1728" w:type="dxa"/>
            <w:shd w:val="clear" w:color="auto" w:fill="F2F7FA"/>
            <w:tcMar>
              <w:top w:w="100" w:type="dxa"/>
              <w:left w:w="100" w:type="dxa"/>
              <w:bottom w:w="100" w:type="dxa"/>
              <w:right w:w="100" w:type="dxa"/>
            </w:tcMar>
            <w:vAlign w:val="center"/>
          </w:tcPr>
          <w:p w14:paraId="2AB6705E" w14:textId="77777777" w:rsidR="00CD5D24" w:rsidRPr="00DA2D43" w:rsidRDefault="00503DDC">
            <w:pPr>
              <w:spacing w:before="80" w:after="80"/>
            </w:pPr>
            <w:r w:rsidRPr="00DA2D43">
              <w:rPr>
                <w:sz w:val="20"/>
              </w:rPr>
              <w:t>10%</w:t>
            </w:r>
          </w:p>
        </w:tc>
      </w:tr>
      <w:tr w:rsidR="00CD5D24" w:rsidRPr="00DA2D43" w14:paraId="2FE5D14B" w14:textId="77777777" w:rsidTr="00BF4044">
        <w:trPr>
          <w:cantSplit/>
          <w:jc w:val="center"/>
        </w:trPr>
        <w:tc>
          <w:tcPr>
            <w:tcW w:w="8352" w:type="dxa"/>
            <w:tcMar>
              <w:top w:w="100" w:type="dxa"/>
              <w:left w:w="100" w:type="dxa"/>
              <w:bottom w:w="100" w:type="dxa"/>
              <w:right w:w="100" w:type="dxa"/>
            </w:tcMar>
            <w:vAlign w:val="center"/>
          </w:tcPr>
          <w:p w14:paraId="3C60CA39" w14:textId="77777777" w:rsidR="00CD5D24" w:rsidRPr="00DA2D43" w:rsidRDefault="00503DDC">
            <w:pPr>
              <w:spacing w:before="80" w:after="80"/>
            </w:pPr>
            <w:r w:rsidRPr="00DA2D43">
              <w:rPr>
                <w:sz w:val="20"/>
              </w:rPr>
              <w:t>Financial proposal and cost effectiveness</w:t>
            </w:r>
          </w:p>
        </w:tc>
        <w:tc>
          <w:tcPr>
            <w:tcW w:w="1728" w:type="dxa"/>
            <w:tcMar>
              <w:top w:w="100" w:type="dxa"/>
              <w:left w:w="100" w:type="dxa"/>
              <w:bottom w:w="100" w:type="dxa"/>
              <w:right w:w="100" w:type="dxa"/>
            </w:tcMar>
            <w:vAlign w:val="center"/>
          </w:tcPr>
          <w:p w14:paraId="683AB95B" w14:textId="77777777" w:rsidR="00CD5D24" w:rsidRPr="00DA2D43" w:rsidRDefault="00503DDC">
            <w:pPr>
              <w:spacing w:before="80" w:after="80"/>
            </w:pPr>
            <w:r w:rsidRPr="00DA2D43">
              <w:rPr>
                <w:sz w:val="20"/>
              </w:rPr>
              <w:t>20%</w:t>
            </w:r>
          </w:p>
        </w:tc>
      </w:tr>
    </w:tbl>
    <w:p w14:paraId="1E9B000B" w14:textId="77777777" w:rsidR="00326F68" w:rsidRDefault="00503DDC">
      <w:pPr>
        <w:spacing w:after="120" w:line="252" w:lineRule="auto"/>
      </w:pPr>
      <w:r>
        <w:t>For applicants who meet the technical threshold, the financial score will be calculated as: (lowest evaluated eligible price ÷ applicant’s evaluated price) × 20. Evaluated prices will include applicable taxes and all costs required to deliver the assignmen</w:t>
      </w:r>
      <w:r>
        <w:t xml:space="preserve">t. The final score will be the technical score out of 80 plus the financial score </w:t>
      </w:r>
      <w:r>
        <w:lastRenderedPageBreak/>
        <w:t>out of 20, for a maximum of 100 points. Applicants will be ranked by final score. SONYO is not obliged to select the lowest-priced proposal.</w:t>
      </w:r>
    </w:p>
    <w:p w14:paraId="3B5D58A6" w14:textId="77777777" w:rsidR="00CD5D24" w:rsidRPr="00DA2D43" w:rsidRDefault="00503DDC">
      <w:pPr>
        <w:pStyle w:val="Heading1"/>
        <w:spacing w:after="120" w:line="252" w:lineRule="auto"/>
      </w:pPr>
      <w:r w:rsidRPr="00DA2D43">
        <w:rPr>
          <w:rFonts w:ascii="Calibri" w:hAnsi="Calibri"/>
          <w:sz w:val="22"/>
        </w:rPr>
        <w:t>10. Submission instructions</w:t>
      </w:r>
    </w:p>
    <w:p w14:paraId="071EAA0E" w14:textId="77777777" w:rsidR="00CD5D24" w:rsidRPr="00DA2D43" w:rsidRDefault="00503DDC">
      <w:pPr>
        <w:pStyle w:val="ListBullet"/>
        <w:spacing w:after="120" w:line="252" w:lineRule="auto"/>
      </w:pPr>
      <w:r w:rsidRPr="00DA2D43">
        <w:t>Submi</w:t>
      </w:r>
      <w:r w:rsidRPr="00DA2D43">
        <w:t>t the technical proposal and financial proposal as two separate PDF files.</w:t>
      </w:r>
    </w:p>
    <w:p w14:paraId="3E6E9515" w14:textId="05ED0810" w:rsidR="00CD5D24" w:rsidRPr="00DA2D43" w:rsidRDefault="00503DDC">
      <w:pPr>
        <w:pStyle w:val="ListBullet"/>
        <w:spacing w:after="120" w:line="252" w:lineRule="auto"/>
      </w:pPr>
      <w:r>
        <w:t xml:space="preserve">Send both files to </w:t>
      </w:r>
      <w:hyperlink r:id="rId10" w:history="1">
        <w:r w:rsidR="00C400E8" w:rsidRPr="002A0F41">
          <w:rPr>
            <w:rStyle w:val="Hyperlink"/>
          </w:rPr>
          <w:t>procurement@sonyo.org</w:t>
        </w:r>
      </w:hyperlink>
      <w:r w:rsidR="00C400E8">
        <w:t xml:space="preserve"> </w:t>
      </w:r>
      <w:r>
        <w:t xml:space="preserve"> no later than 5:00 p.m. East Africa Time (UTC+3) on 11 November 2026.</w:t>
      </w:r>
    </w:p>
    <w:p w14:paraId="335A10BC" w14:textId="77777777" w:rsidR="00CD5D24" w:rsidRPr="00DA2D43" w:rsidRDefault="00503DDC">
      <w:pPr>
        <w:pStyle w:val="ListBullet"/>
        <w:spacing w:after="120" w:line="252" w:lineRule="auto"/>
      </w:pPr>
      <w:r w:rsidRPr="00DA2D43">
        <w:t>Use the email subject: S</w:t>
      </w:r>
      <w:r w:rsidRPr="00DA2D43">
        <w:t>ONYO ICA 2026 Proposal followed by the applicant's name.</w:t>
      </w:r>
    </w:p>
    <w:p w14:paraId="2140C86D" w14:textId="77777777" w:rsidR="00CD5D24" w:rsidRPr="00DA2D43" w:rsidRDefault="00503DDC">
      <w:pPr>
        <w:pStyle w:val="ListBullet"/>
        <w:spacing w:after="120" w:line="252" w:lineRule="auto"/>
      </w:pPr>
      <w:r w:rsidRPr="00DA2D43">
        <w:t>Applications may be submitted by qualified individual consultants or consulting firms.</w:t>
      </w:r>
    </w:p>
    <w:p w14:paraId="4D55C60E" w14:textId="3EEB6860" w:rsidR="00CD5D24" w:rsidRPr="00DA2D43" w:rsidRDefault="00503DDC">
      <w:pPr>
        <w:pStyle w:val="ListBullet"/>
        <w:spacing w:after="120" w:line="252" w:lineRule="auto"/>
      </w:pPr>
      <w:r>
        <w:t xml:space="preserve">Questions or requests for clarification must be sent to </w:t>
      </w:r>
      <w:hyperlink r:id="rId11" w:history="1">
        <w:r w:rsidR="00C400E8" w:rsidRPr="002A0F41">
          <w:rPr>
            <w:rStyle w:val="Hyperlink"/>
          </w:rPr>
          <w:t>procurement@sonyo.org</w:t>
        </w:r>
      </w:hyperlink>
      <w:r w:rsidR="00C400E8">
        <w:t xml:space="preserve"> </w:t>
      </w:r>
      <w:r>
        <w:t xml:space="preserve"> no later than 5:00 p.m. East Africa Time (UTC+3) on 4 November 2026. Responses that materially affect the competition will be shared with all prospective applicants through the same advertisement channel, without identifying the applicant who r</w:t>
      </w:r>
      <w:r>
        <w:t>aised the question.</w:t>
      </w:r>
    </w:p>
    <w:p w14:paraId="6E9BD35C" w14:textId="77777777" w:rsidR="00CD5D24" w:rsidRPr="00DA2D43" w:rsidRDefault="00503DDC">
      <w:pPr>
        <w:pStyle w:val="ListBullet"/>
        <w:spacing w:after="120" w:line="252" w:lineRule="auto"/>
      </w:pPr>
      <w:r w:rsidRPr="00DA2D43">
        <w:t>Late, incomplete or improperly submitted proposals may be rejected.</w:t>
      </w:r>
    </w:p>
    <w:p w14:paraId="6B086D2D" w14:textId="77777777" w:rsidR="00CD5D24" w:rsidRPr="00DA2D43" w:rsidRDefault="00503DDC">
      <w:pPr>
        <w:pStyle w:val="Heading1"/>
        <w:spacing w:after="120" w:line="252" w:lineRule="auto"/>
      </w:pPr>
      <w:r w:rsidRPr="00DA2D43">
        <w:rPr>
          <w:rFonts w:ascii="Calibri" w:hAnsi="Calibri"/>
          <w:sz w:val="22"/>
        </w:rPr>
        <w:t>11. Contractual and ethical requirements</w:t>
      </w:r>
    </w:p>
    <w:p w14:paraId="3D5141D2" w14:textId="77777777" w:rsidR="00CD5D24" w:rsidRPr="00DA2D43" w:rsidRDefault="00503DDC">
      <w:pPr>
        <w:pStyle w:val="ListBullet"/>
        <w:spacing w:after="120" w:line="252" w:lineRule="auto"/>
      </w:pPr>
      <w:r w:rsidRPr="00DA2D43">
        <w:t xml:space="preserve">All information accessed during the assignment must be treated as confidential and used only for the purposes of this </w:t>
      </w:r>
      <w:r w:rsidRPr="00DA2D43">
        <w:t>consultancy.</w:t>
      </w:r>
    </w:p>
    <w:p w14:paraId="7156F379" w14:textId="77777777" w:rsidR="00CD5D24" w:rsidRPr="00DA2D43" w:rsidRDefault="00503DDC">
      <w:pPr>
        <w:pStyle w:val="ListBullet"/>
        <w:spacing w:after="120" w:line="252" w:lineRule="auto"/>
      </w:pPr>
      <w:r w:rsidRPr="00DA2D43">
        <w:t>All reports, tools, datasets and materials produced under the contract will become the property of SONYO Umbrella, subject to the final contract.</w:t>
      </w:r>
    </w:p>
    <w:p w14:paraId="2FC74F29" w14:textId="77777777" w:rsidR="00CD5D24" w:rsidRPr="00DA2D43" w:rsidRDefault="00503DDC">
      <w:pPr>
        <w:pStyle w:val="ListBullet"/>
        <w:spacing w:after="120" w:line="252" w:lineRule="auto"/>
      </w:pPr>
      <w:r w:rsidRPr="00DA2D43">
        <w:t>The selected consultant or firm must comply with SONYO's safeguarding, PSEA, data-protection, con</w:t>
      </w:r>
      <w:r w:rsidRPr="00DA2D43">
        <w:t>flict-of-interest and professional-conduct requirements.</w:t>
      </w:r>
    </w:p>
    <w:p w14:paraId="0C34A872" w14:textId="77777777" w:rsidR="00CD5D24" w:rsidRPr="00DA2D43" w:rsidRDefault="00503DDC">
      <w:pPr>
        <w:pStyle w:val="ListBullet"/>
        <w:spacing w:after="120" w:line="252" w:lineRule="auto"/>
      </w:pPr>
      <w:r w:rsidRPr="00DA2D43">
        <w:t>Payment will be linked to accepted deliverables and will be specified in the consultancy contract.</w:t>
      </w:r>
    </w:p>
    <w:p w14:paraId="5B2EDB01" w14:textId="77777777" w:rsidR="00CD5D24" w:rsidRDefault="00503DDC">
      <w:pPr>
        <w:pStyle w:val="ListBullet"/>
        <w:spacing w:after="120" w:line="252" w:lineRule="auto"/>
      </w:pPr>
      <w:r w:rsidRPr="00DA2D43">
        <w:t>SONYO reserves the right to cancel the solicitation, reject any or all proposals, verify information</w:t>
      </w:r>
      <w:r w:rsidRPr="00DA2D43">
        <w:t xml:space="preserve"> supplied and negotiate with the highest-ranked applicant without incurring liability to applicants.</w:t>
      </w:r>
    </w:p>
    <w:p w14:paraId="13E5234F" w14:textId="77777777" w:rsidR="00B445C5" w:rsidRDefault="00B445C5" w:rsidP="00B445C5">
      <w:pPr>
        <w:pStyle w:val="ListBullet"/>
        <w:numPr>
          <w:ilvl w:val="0"/>
          <w:numId w:val="0"/>
        </w:numPr>
        <w:spacing w:after="120" w:line="252" w:lineRule="auto"/>
        <w:ind w:left="360" w:hanging="360"/>
      </w:pPr>
    </w:p>
    <w:p w14:paraId="001EF72B" w14:textId="77777777" w:rsidR="00B445C5" w:rsidRDefault="00B445C5" w:rsidP="00B445C5">
      <w:pPr>
        <w:pStyle w:val="ListBullet"/>
        <w:numPr>
          <w:ilvl w:val="0"/>
          <w:numId w:val="0"/>
        </w:numPr>
        <w:spacing w:after="120" w:line="252" w:lineRule="auto"/>
        <w:ind w:left="360" w:hanging="360"/>
      </w:pPr>
    </w:p>
    <w:p w14:paraId="05399BC0" w14:textId="77777777" w:rsidR="00B445C5" w:rsidRPr="00DA2D43" w:rsidRDefault="00B445C5" w:rsidP="00B445C5">
      <w:pPr>
        <w:pStyle w:val="ListBullet"/>
        <w:numPr>
          <w:ilvl w:val="0"/>
          <w:numId w:val="0"/>
        </w:numPr>
        <w:spacing w:after="120" w:line="252" w:lineRule="auto"/>
        <w:ind w:left="360" w:hanging="360"/>
      </w:pPr>
    </w:p>
    <w:p w14:paraId="2F949B0B" w14:textId="77777777" w:rsidR="00CD5D24" w:rsidRPr="00DA2D43" w:rsidRDefault="00503DDC">
      <w:pPr>
        <w:pStyle w:val="Heading1"/>
        <w:spacing w:after="120" w:line="252" w:lineRule="auto"/>
      </w:pPr>
      <w:r w:rsidRPr="00DA2D43">
        <w:rPr>
          <w:rFonts w:ascii="Calibri" w:hAnsi="Calibri"/>
          <w:sz w:val="22"/>
        </w:rPr>
        <w:t>12. Issuing authority</w:t>
      </w:r>
    </w:p>
    <w:p w14:paraId="730CBB20" w14:textId="77777777" w:rsidR="00CD5D24" w:rsidRPr="00DA2D43" w:rsidRDefault="00503DDC">
      <w:pPr>
        <w:spacing w:after="120" w:line="252" w:lineRule="auto"/>
      </w:pPr>
      <w:r>
        <w:t>Issued by the Somaliland National Youth Organization SONYO Umbrella</w:t>
      </w:r>
    </w:p>
    <w:p w14:paraId="4A73BB6D" w14:textId="77777777" w:rsidR="00CD5D24" w:rsidRPr="00DA2D43" w:rsidRDefault="00503DDC">
      <w:pPr>
        <w:spacing w:after="120" w:line="252" w:lineRule="auto"/>
      </w:pPr>
      <w:r w:rsidRPr="00DA2D43">
        <w:t>Authorized office: Chairperson of the National Council</w:t>
      </w:r>
    </w:p>
    <w:p w14:paraId="54EA27BA" w14:textId="77777777" w:rsidR="00CD5D24" w:rsidRDefault="00503DDC">
      <w:pPr>
        <w:spacing w:after="120" w:line="252" w:lineRule="auto"/>
      </w:pPr>
      <w:r w:rsidRPr="00DA2D43">
        <w:t>Procure</w:t>
      </w:r>
      <w:r w:rsidRPr="00DA2D43">
        <w:t xml:space="preserve">ment contact: </w:t>
      </w:r>
      <w:hyperlink r:id="rId12" w:history="1">
        <w:r w:rsidR="002A4A4E" w:rsidRPr="00DA2D43">
          <w:rPr>
            <w:rStyle w:val="Hyperlink"/>
          </w:rPr>
          <w:t>procurement@sonyo.org</w:t>
        </w:r>
      </w:hyperlink>
    </w:p>
    <w:p w14:paraId="696E88F3" w14:textId="77777777" w:rsidR="00BF4044" w:rsidRDefault="00BF4044">
      <w:pPr>
        <w:spacing w:after="120" w:line="252" w:lineRule="auto"/>
      </w:pPr>
    </w:p>
    <w:p w14:paraId="2B50323F" w14:textId="77777777" w:rsidR="00BF4044" w:rsidRDefault="00BF4044">
      <w:pPr>
        <w:spacing w:after="120" w:line="252" w:lineRule="auto"/>
      </w:pPr>
    </w:p>
    <w:p w14:paraId="437B53A2" w14:textId="434BB54B" w:rsidR="00BF4044" w:rsidRPr="00DA2D43" w:rsidRDefault="00BF4044">
      <w:pPr>
        <w:spacing w:after="120" w:line="252" w:lineRule="auto"/>
      </w:pPr>
      <w:r>
        <w:t xml:space="preserve">                                                                     All the Best </w:t>
      </w:r>
    </w:p>
    <w:p w14:paraId="3602F053" w14:textId="77777777" w:rsidR="002A4A4E" w:rsidRPr="00DA2D43" w:rsidRDefault="002A4A4E">
      <w:pPr>
        <w:spacing w:after="120" w:line="252" w:lineRule="auto"/>
      </w:pPr>
    </w:p>
    <w:sectPr w:rsidR="002A4A4E" w:rsidRPr="00DA2D43" w:rsidSect="00034616">
      <w:headerReference w:type="default" r:id="rId13"/>
      <w:footerReference w:type="default" r:id="rId14"/>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9910A" w14:textId="77777777" w:rsidR="00503DDC" w:rsidRPr="00DA2D43" w:rsidRDefault="00503DDC">
      <w:pPr>
        <w:spacing w:after="0" w:line="240" w:lineRule="auto"/>
      </w:pPr>
      <w:r w:rsidRPr="00DA2D43">
        <w:separator/>
      </w:r>
    </w:p>
  </w:endnote>
  <w:endnote w:type="continuationSeparator" w:id="0">
    <w:p w14:paraId="79C84602" w14:textId="77777777" w:rsidR="00503DDC" w:rsidRPr="00DA2D43" w:rsidRDefault="00503DDC">
      <w:pPr>
        <w:spacing w:after="0" w:line="240" w:lineRule="auto"/>
      </w:pPr>
      <w:r w:rsidRPr="00DA2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5EF20" w14:textId="77777777" w:rsidR="00CD5D24" w:rsidRPr="00DA2D43" w:rsidRDefault="00503DDC">
    <w:pPr>
      <w:pStyle w:val="Footer"/>
      <w:jc w:val="center"/>
    </w:pPr>
    <w:r w:rsidRPr="00DA2D43">
      <w:rPr>
        <w:color w:val="5A5A5A"/>
        <w:sz w:val="16"/>
      </w:rPr>
      <w:t xml:space="preserve">SONYO </w:t>
    </w:r>
    <w:proofErr w:type="gramStart"/>
    <w:r w:rsidRPr="00DA2D43">
      <w:rPr>
        <w:color w:val="5A5A5A"/>
        <w:sz w:val="16"/>
      </w:rPr>
      <w:t>Umbrella  Hargeisa</w:t>
    </w:r>
    <w:proofErr w:type="gramEnd"/>
    <w:r w:rsidRPr="00DA2D43">
      <w:rPr>
        <w:color w:val="5A5A5A"/>
        <w:sz w:val="16"/>
      </w:rPr>
      <w:t xml:space="preserve"> Somaliland  procurement@sonyo.org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B6917" w14:textId="77777777" w:rsidR="00503DDC" w:rsidRPr="00DA2D43" w:rsidRDefault="00503DDC">
      <w:pPr>
        <w:spacing w:after="0" w:line="240" w:lineRule="auto"/>
      </w:pPr>
      <w:r w:rsidRPr="00DA2D43">
        <w:separator/>
      </w:r>
    </w:p>
  </w:footnote>
  <w:footnote w:type="continuationSeparator" w:id="0">
    <w:p w14:paraId="3A36145C" w14:textId="77777777" w:rsidR="00503DDC" w:rsidRPr="00DA2D43" w:rsidRDefault="00503DDC">
      <w:pPr>
        <w:spacing w:after="0" w:line="240" w:lineRule="auto"/>
      </w:pPr>
      <w:r w:rsidRPr="00DA2D4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DEECE1" w14:textId="77777777" w:rsidR="00CD5D24" w:rsidRPr="00DA2D43" w:rsidRDefault="00503DDC">
    <w:pPr>
      <w:pStyle w:val="Header"/>
      <w:jc w:val="center"/>
    </w:pPr>
    <w:r w:rsidRPr="00DA2D43">
      <w:rPr>
        <w:b/>
        <w:sz w:val="18"/>
      </w:rPr>
      <w:t xml:space="preserve">SOMALILAND NATIONAL YOUTH </w:t>
    </w:r>
    <w:proofErr w:type="gramStart"/>
    <w:r w:rsidRPr="00DA2D43">
      <w:rPr>
        <w:b/>
        <w:sz w:val="18"/>
      </w:rPr>
      <w:t>ORGANIZATION  SONYO</w:t>
    </w:r>
    <w:proofErr w:type="gramEnd"/>
    <w:r w:rsidRPr="00DA2D43">
      <w:rPr>
        <w:b/>
        <w:sz w:val="18"/>
      </w:rPr>
      <w:t xml:space="preserve"> UMBRELLA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C64870D4"/>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8"/>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724FE"/>
    <w:rsid w:val="00207EDD"/>
    <w:rsid w:val="0029639D"/>
    <w:rsid w:val="002A4A4E"/>
    <w:rsid w:val="0032216D"/>
    <w:rsid w:val="003235E4"/>
    <w:rsid w:val="00326F68"/>
    <w:rsid w:val="00326F90"/>
    <w:rsid w:val="00351FF2"/>
    <w:rsid w:val="003544CE"/>
    <w:rsid w:val="00400C18"/>
    <w:rsid w:val="00503DDC"/>
    <w:rsid w:val="005E0B75"/>
    <w:rsid w:val="005F0504"/>
    <w:rsid w:val="00700B43"/>
    <w:rsid w:val="0077258C"/>
    <w:rsid w:val="007C0308"/>
    <w:rsid w:val="007E6269"/>
    <w:rsid w:val="007F0368"/>
    <w:rsid w:val="00886A6B"/>
    <w:rsid w:val="008930CD"/>
    <w:rsid w:val="008E0453"/>
    <w:rsid w:val="00900E24"/>
    <w:rsid w:val="00911ACA"/>
    <w:rsid w:val="009A7AAD"/>
    <w:rsid w:val="00AA1D8D"/>
    <w:rsid w:val="00AA50ED"/>
    <w:rsid w:val="00AA78DE"/>
    <w:rsid w:val="00AB67F3"/>
    <w:rsid w:val="00AE6E8C"/>
    <w:rsid w:val="00B445C5"/>
    <w:rsid w:val="00B47730"/>
    <w:rsid w:val="00BF4044"/>
    <w:rsid w:val="00C400E8"/>
    <w:rsid w:val="00C56806"/>
    <w:rsid w:val="00CB0664"/>
    <w:rsid w:val="00CB5288"/>
    <w:rsid w:val="00CD5D24"/>
    <w:rsid w:val="00D56C38"/>
    <w:rsid w:val="00D60D11"/>
    <w:rsid w:val="00DA2D43"/>
    <w:rsid w:val="00EF6861"/>
    <w:rsid w:val="00FC59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69D917"/>
  <w14:defaultImageDpi w14:val="300"/>
  <w15:docId w15:val="{3E21D8F7-74DA-437E-A2D2-61CF2063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Calibri" w:hAnsi="Calibri"/>
      <w:color w:val="000000"/>
      <w:lang w:val="en-GB"/>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60" w:after="8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A4A4E"/>
    <w:rPr>
      <w:color w:val="0000FF" w:themeColor="hyperlink"/>
      <w:u w:val="single"/>
    </w:rPr>
  </w:style>
  <w:style w:type="character" w:customStyle="1" w:styleId="UnresolvedMention">
    <w:name w:val="Unresolved Mention"/>
    <w:basedOn w:val="DefaultParagraphFont"/>
    <w:uiPriority w:val="99"/>
    <w:semiHidden/>
    <w:unhideWhenUsed/>
    <w:rsid w:val="002A4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ment@sonyo.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sony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curement@sonyo.org" TargetMode="External"/><Relationship Id="rId4" Type="http://schemas.openxmlformats.org/officeDocument/2006/relationships/settings" Target="settings.xml"/><Relationship Id="rId9" Type="http://schemas.openxmlformats.org/officeDocument/2006/relationships/hyperlink" Target="mailto:procurement@sonyo.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4A8B8-BDB1-498E-B50D-36F54CF11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SONYO Request for Proposals Institutional Capacity Assessment 2026</vt:lpstr>
    </vt:vector>
  </TitlesOfParts>
  <Manager/>
  <Company/>
  <LinksUpToDate>false</LinksUpToDate>
  <CharactersWithSpaces>18590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SONYO Request for Proposals Institutional Capacity Assessment 2026</dc:title>
  <dc:subject>Consultancy for Institutional Capacity Assessment and Costed Capacity Development Plan</dc:subject>
  <dc:creator>SONYO Umbrella</dc:creator>
  <cp:keywords/>
  <dc:description>generated by python-docx</dc:description>
  <cp:lastModifiedBy>User</cp:lastModifiedBy>
  <cp:revision>2</cp:revision>
  <dcterms:created xsi:type="dcterms:W3CDTF">2026-10-29T07:57:00Z</dcterms:created>
  <dcterms:modified xsi:type="dcterms:W3CDTF">2026-10-29T07:57:00Z</dcterms:modified>
  <cp:category/>
</cp:coreProperties>
</file>