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B622B" w14:textId="77777777" w:rsidR="00D56140" w:rsidRDefault="00D56140">
      <w:pPr>
        <w:spacing w:after="40"/>
        <w:jc w:val="center"/>
        <w:rPr>
          <w:rFonts w:asciiTheme="minorHAnsi" w:hAnsiTheme="minorHAnsi" w:cstheme="majorHAnsi"/>
          <w:b/>
          <w:color w:val="auto"/>
          <w:sz w:val="24"/>
          <w:szCs w:val="24"/>
        </w:rPr>
      </w:pPr>
      <w:r w:rsidRPr="00D56140">
        <w:rPr>
          <w:rFonts w:asciiTheme="minorHAnsi" w:hAnsiTheme="minorHAnsi" w:cstheme="majorHAnsi"/>
          <w:b/>
          <w:noProof/>
          <w:color w:val="auto"/>
          <w:sz w:val="24"/>
          <w:szCs w:val="24"/>
        </w:rPr>
        <w:drawing>
          <wp:anchor distT="0" distB="0" distL="114300" distR="114300" simplePos="0" relativeHeight="251659264" behindDoc="1" locked="0" layoutInCell="1" allowOverlap="1" wp14:anchorId="700BA5B7" wp14:editId="09E153B9">
            <wp:simplePos x="0" y="0"/>
            <wp:positionH relativeFrom="column">
              <wp:posOffset>-327025</wp:posOffset>
            </wp:positionH>
            <wp:positionV relativeFrom="paragraph">
              <wp:posOffset>-916305</wp:posOffset>
            </wp:positionV>
            <wp:extent cx="6945416" cy="1288473"/>
            <wp:effectExtent l="19050" t="0" r="7834" b="0"/>
            <wp:wrapNone/>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45416" cy="1288473"/>
                    </a:xfrm>
                    <a:prstGeom prst="rect">
                      <a:avLst/>
                    </a:prstGeom>
                    <a:noFill/>
                    <a:ln>
                      <a:noFill/>
                    </a:ln>
                  </pic:spPr>
                </pic:pic>
              </a:graphicData>
            </a:graphic>
          </wp:anchor>
        </w:drawing>
      </w:r>
    </w:p>
    <w:p w14:paraId="75D1DD84" w14:textId="77777777" w:rsidR="00D56140" w:rsidRDefault="00D56140">
      <w:pPr>
        <w:spacing w:after="40"/>
        <w:jc w:val="center"/>
        <w:rPr>
          <w:rFonts w:asciiTheme="minorHAnsi" w:hAnsiTheme="minorHAnsi" w:cstheme="majorHAnsi"/>
          <w:b/>
          <w:color w:val="auto"/>
          <w:sz w:val="24"/>
          <w:szCs w:val="24"/>
        </w:rPr>
      </w:pPr>
    </w:p>
    <w:p w14:paraId="0F2BFF40" w14:textId="77777777" w:rsidR="00D56140" w:rsidRDefault="00D56140">
      <w:pPr>
        <w:spacing w:after="40"/>
        <w:jc w:val="center"/>
        <w:rPr>
          <w:rFonts w:asciiTheme="minorHAnsi" w:hAnsiTheme="minorHAnsi" w:cstheme="majorHAnsi"/>
          <w:b/>
          <w:color w:val="auto"/>
          <w:sz w:val="24"/>
          <w:szCs w:val="24"/>
        </w:rPr>
      </w:pPr>
    </w:p>
    <w:p w14:paraId="25EBFC1D" w14:textId="77777777" w:rsidR="002C12B0" w:rsidRPr="00401CBA" w:rsidRDefault="00C424E1">
      <w:pPr>
        <w:spacing w:after="40"/>
        <w:jc w:val="center"/>
        <w:rPr>
          <w:rFonts w:asciiTheme="minorHAnsi" w:hAnsiTheme="minorHAnsi" w:cstheme="majorHAnsi"/>
          <w:color w:val="auto"/>
          <w:sz w:val="24"/>
          <w:szCs w:val="24"/>
        </w:rPr>
      </w:pPr>
      <w:r w:rsidRPr="00401CBA">
        <w:rPr>
          <w:rFonts w:asciiTheme="minorHAnsi" w:hAnsiTheme="minorHAnsi" w:cstheme="majorHAnsi"/>
          <w:b/>
          <w:color w:val="auto"/>
          <w:sz w:val="24"/>
          <w:szCs w:val="24"/>
        </w:rPr>
        <w:t>TERMS OF REFERENCE (TOR)</w:t>
      </w:r>
    </w:p>
    <w:tbl>
      <w:tblPr>
        <w:tblStyle w:val="TableGrid"/>
        <w:tblW w:w="0" w:type="auto"/>
        <w:tblLook w:val="04A0" w:firstRow="1" w:lastRow="0" w:firstColumn="1" w:lastColumn="0" w:noHBand="0" w:noVBand="1"/>
      </w:tblPr>
      <w:tblGrid>
        <w:gridCol w:w="3168"/>
        <w:gridCol w:w="6192"/>
      </w:tblGrid>
      <w:tr w:rsidR="002C12B0" w:rsidRPr="00401CBA" w14:paraId="070C572B" w14:textId="77777777" w:rsidTr="005B0B0C">
        <w:tc>
          <w:tcPr>
            <w:tcW w:w="3168" w:type="dxa"/>
          </w:tcPr>
          <w:p w14:paraId="6933B169" w14:textId="77777777" w:rsidR="002C12B0" w:rsidRPr="00401CBA" w:rsidRDefault="002C12B0" w:rsidP="005B0B0C">
            <w:pPr>
              <w:rPr>
                <w:rFonts w:asciiTheme="minorHAnsi" w:hAnsiTheme="minorHAnsi" w:cstheme="majorHAnsi"/>
                <w:color w:val="auto"/>
                <w:sz w:val="24"/>
                <w:szCs w:val="24"/>
              </w:rPr>
            </w:pPr>
            <w:r w:rsidRPr="00401CBA">
              <w:rPr>
                <w:rFonts w:asciiTheme="minorHAnsi" w:hAnsiTheme="minorHAnsi" w:cstheme="majorHAnsi"/>
                <w:b/>
                <w:color w:val="auto"/>
                <w:sz w:val="24"/>
                <w:szCs w:val="24"/>
              </w:rPr>
              <w:t>Position Title:</w:t>
            </w:r>
          </w:p>
        </w:tc>
        <w:tc>
          <w:tcPr>
            <w:tcW w:w="6192" w:type="dxa"/>
          </w:tcPr>
          <w:p w14:paraId="7F29F0EB" w14:textId="77777777" w:rsidR="002C12B0" w:rsidRPr="00401CBA" w:rsidRDefault="002C12B0" w:rsidP="005B0B0C">
            <w:pPr>
              <w:rPr>
                <w:rFonts w:asciiTheme="minorHAnsi" w:hAnsiTheme="minorHAnsi" w:cstheme="majorHAnsi"/>
                <w:color w:val="auto"/>
                <w:sz w:val="24"/>
                <w:szCs w:val="24"/>
              </w:rPr>
            </w:pPr>
            <w:r w:rsidRPr="00401CBA">
              <w:rPr>
                <w:rFonts w:asciiTheme="minorHAnsi" w:hAnsiTheme="minorHAnsi" w:cstheme="majorHAnsi"/>
                <w:b/>
                <w:color w:val="auto"/>
                <w:sz w:val="24"/>
                <w:szCs w:val="24"/>
              </w:rPr>
              <w:t>National Lead Research Consultant (Gender Analysis of Justice Sector)</w:t>
            </w:r>
          </w:p>
        </w:tc>
      </w:tr>
      <w:tr w:rsidR="002C12B0" w:rsidRPr="00401CBA" w14:paraId="1A367D38" w14:textId="77777777" w:rsidTr="005B0B0C">
        <w:tc>
          <w:tcPr>
            <w:tcW w:w="3168" w:type="dxa"/>
          </w:tcPr>
          <w:p w14:paraId="7F78C065" w14:textId="77777777" w:rsidR="002C12B0" w:rsidRPr="00401CBA" w:rsidRDefault="002C12B0" w:rsidP="005B0B0C">
            <w:pPr>
              <w:rPr>
                <w:rFonts w:asciiTheme="minorHAnsi" w:hAnsiTheme="minorHAnsi" w:cstheme="majorHAnsi"/>
                <w:color w:val="auto"/>
                <w:sz w:val="24"/>
                <w:szCs w:val="24"/>
              </w:rPr>
            </w:pPr>
            <w:r w:rsidRPr="00401CBA">
              <w:rPr>
                <w:rFonts w:asciiTheme="minorHAnsi" w:hAnsiTheme="minorHAnsi" w:cstheme="majorHAnsi"/>
                <w:b/>
                <w:color w:val="auto"/>
                <w:sz w:val="24"/>
                <w:szCs w:val="24"/>
              </w:rPr>
              <w:t>Project Title:</w:t>
            </w:r>
          </w:p>
        </w:tc>
        <w:tc>
          <w:tcPr>
            <w:tcW w:w="6192" w:type="dxa"/>
          </w:tcPr>
          <w:p w14:paraId="5679D03C" w14:textId="77777777" w:rsidR="002C12B0" w:rsidRPr="00401CBA" w:rsidRDefault="002C12B0" w:rsidP="005B0B0C">
            <w:pPr>
              <w:rPr>
                <w:rFonts w:asciiTheme="minorHAnsi" w:hAnsiTheme="minorHAnsi" w:cstheme="majorHAnsi"/>
                <w:color w:val="auto"/>
                <w:sz w:val="24"/>
                <w:szCs w:val="24"/>
              </w:rPr>
            </w:pPr>
            <w:r w:rsidRPr="00401CBA">
              <w:rPr>
                <w:rFonts w:asciiTheme="minorHAnsi" w:hAnsiTheme="minorHAnsi" w:cstheme="majorHAnsi"/>
                <w:color w:val="auto"/>
                <w:sz w:val="24"/>
                <w:szCs w:val="24"/>
              </w:rPr>
              <w:t>Strengthening Women’s Access to Justice and Gender Equality in Somaliland</w:t>
            </w:r>
            <w:r w:rsidR="00D56140">
              <w:rPr>
                <w:rFonts w:asciiTheme="minorHAnsi" w:hAnsiTheme="minorHAnsi" w:cstheme="majorHAnsi"/>
                <w:color w:val="auto"/>
                <w:sz w:val="24"/>
                <w:szCs w:val="24"/>
              </w:rPr>
              <w:t xml:space="preserve"> under Rule of Law Program</w:t>
            </w:r>
          </w:p>
        </w:tc>
      </w:tr>
      <w:tr w:rsidR="002C12B0" w:rsidRPr="00401CBA" w14:paraId="1F67D42F" w14:textId="77777777" w:rsidTr="005B0B0C">
        <w:tc>
          <w:tcPr>
            <w:tcW w:w="3168" w:type="dxa"/>
          </w:tcPr>
          <w:p w14:paraId="376E84A4" w14:textId="77777777" w:rsidR="002C12B0" w:rsidRPr="00401CBA" w:rsidRDefault="002C12B0" w:rsidP="005B0B0C">
            <w:pPr>
              <w:rPr>
                <w:rFonts w:asciiTheme="minorHAnsi" w:hAnsiTheme="minorHAnsi" w:cstheme="majorHAnsi"/>
                <w:color w:val="auto"/>
                <w:sz w:val="24"/>
                <w:szCs w:val="24"/>
              </w:rPr>
            </w:pPr>
            <w:r w:rsidRPr="00401CBA">
              <w:rPr>
                <w:rFonts w:asciiTheme="minorHAnsi" w:hAnsiTheme="minorHAnsi" w:cstheme="majorHAnsi"/>
                <w:b/>
                <w:color w:val="auto"/>
                <w:sz w:val="24"/>
                <w:szCs w:val="24"/>
              </w:rPr>
              <w:t>Partner Organization:</w:t>
            </w:r>
          </w:p>
        </w:tc>
        <w:tc>
          <w:tcPr>
            <w:tcW w:w="6192" w:type="dxa"/>
          </w:tcPr>
          <w:p w14:paraId="25E3635E" w14:textId="77777777" w:rsidR="002C12B0" w:rsidRPr="00401CBA" w:rsidRDefault="002C12B0" w:rsidP="005B0B0C">
            <w:pPr>
              <w:rPr>
                <w:rFonts w:asciiTheme="minorHAnsi" w:hAnsiTheme="minorHAnsi" w:cstheme="majorHAnsi"/>
                <w:color w:val="auto"/>
                <w:sz w:val="24"/>
                <w:szCs w:val="24"/>
              </w:rPr>
            </w:pPr>
            <w:r w:rsidRPr="00401CBA">
              <w:rPr>
                <w:rFonts w:asciiTheme="minorHAnsi" w:hAnsiTheme="minorHAnsi" w:cstheme="majorHAnsi"/>
                <w:color w:val="auto"/>
                <w:sz w:val="24"/>
                <w:szCs w:val="24"/>
              </w:rPr>
              <w:t>UN WOMEN</w:t>
            </w:r>
          </w:p>
        </w:tc>
      </w:tr>
      <w:tr w:rsidR="002C12B0" w:rsidRPr="00401CBA" w14:paraId="225EC3CD" w14:textId="77777777" w:rsidTr="005B0B0C">
        <w:tc>
          <w:tcPr>
            <w:tcW w:w="3168" w:type="dxa"/>
          </w:tcPr>
          <w:p w14:paraId="6D43CA0A" w14:textId="77777777" w:rsidR="002C12B0" w:rsidRPr="00401CBA" w:rsidRDefault="002C12B0" w:rsidP="005B0B0C">
            <w:pPr>
              <w:rPr>
                <w:rFonts w:asciiTheme="minorHAnsi" w:hAnsiTheme="minorHAnsi" w:cstheme="majorHAnsi"/>
                <w:color w:val="auto"/>
                <w:sz w:val="24"/>
                <w:szCs w:val="24"/>
              </w:rPr>
            </w:pPr>
            <w:r w:rsidRPr="00401CBA">
              <w:rPr>
                <w:rFonts w:asciiTheme="minorHAnsi" w:hAnsiTheme="minorHAnsi" w:cstheme="majorHAnsi"/>
                <w:b/>
                <w:color w:val="auto"/>
                <w:sz w:val="24"/>
                <w:szCs w:val="24"/>
              </w:rPr>
              <w:t>Geographical Scope:</w:t>
            </w:r>
          </w:p>
        </w:tc>
        <w:tc>
          <w:tcPr>
            <w:tcW w:w="6192" w:type="dxa"/>
          </w:tcPr>
          <w:p w14:paraId="5CAADFF6" w14:textId="77777777" w:rsidR="002C12B0" w:rsidRPr="00401CBA" w:rsidRDefault="002C12B0" w:rsidP="005B0B0C">
            <w:pPr>
              <w:rPr>
                <w:rFonts w:asciiTheme="minorHAnsi" w:hAnsiTheme="minorHAnsi" w:cstheme="majorHAnsi"/>
                <w:color w:val="auto"/>
                <w:sz w:val="24"/>
                <w:szCs w:val="24"/>
              </w:rPr>
            </w:pPr>
            <w:r w:rsidRPr="00401CBA">
              <w:rPr>
                <w:rFonts w:asciiTheme="minorHAnsi" w:hAnsiTheme="minorHAnsi" w:cstheme="majorHAnsi"/>
                <w:color w:val="auto"/>
                <w:sz w:val="24"/>
                <w:szCs w:val="24"/>
              </w:rPr>
              <w:t>Somaliland (Targeting 5 Key Regions)</w:t>
            </w:r>
          </w:p>
        </w:tc>
      </w:tr>
      <w:tr w:rsidR="002C12B0" w:rsidRPr="00401CBA" w14:paraId="1F576097" w14:textId="77777777" w:rsidTr="005B0B0C">
        <w:tc>
          <w:tcPr>
            <w:tcW w:w="3168" w:type="dxa"/>
          </w:tcPr>
          <w:p w14:paraId="288A4460" w14:textId="77777777" w:rsidR="002C12B0" w:rsidRPr="00401CBA" w:rsidRDefault="002C12B0" w:rsidP="005B0B0C">
            <w:pPr>
              <w:rPr>
                <w:rFonts w:asciiTheme="minorHAnsi" w:hAnsiTheme="minorHAnsi" w:cstheme="majorHAnsi"/>
                <w:color w:val="auto"/>
                <w:sz w:val="24"/>
                <w:szCs w:val="24"/>
              </w:rPr>
            </w:pPr>
            <w:r w:rsidRPr="00401CBA">
              <w:rPr>
                <w:rFonts w:asciiTheme="minorHAnsi" w:hAnsiTheme="minorHAnsi" w:cstheme="majorHAnsi"/>
                <w:b/>
                <w:color w:val="auto"/>
                <w:sz w:val="24"/>
                <w:szCs w:val="24"/>
              </w:rPr>
              <w:t>Contract Type:</w:t>
            </w:r>
          </w:p>
        </w:tc>
        <w:tc>
          <w:tcPr>
            <w:tcW w:w="6192" w:type="dxa"/>
          </w:tcPr>
          <w:p w14:paraId="5B6DD37E" w14:textId="77777777" w:rsidR="002C12B0" w:rsidRPr="00401CBA" w:rsidRDefault="002C12B0" w:rsidP="005B0B0C">
            <w:pPr>
              <w:rPr>
                <w:rFonts w:asciiTheme="minorHAnsi" w:hAnsiTheme="minorHAnsi" w:cstheme="majorHAnsi"/>
                <w:color w:val="auto"/>
                <w:sz w:val="24"/>
                <w:szCs w:val="24"/>
              </w:rPr>
            </w:pPr>
            <w:r w:rsidRPr="00401CBA">
              <w:rPr>
                <w:rFonts w:asciiTheme="minorHAnsi" w:hAnsiTheme="minorHAnsi" w:cstheme="majorHAnsi"/>
                <w:color w:val="auto"/>
                <w:sz w:val="24"/>
                <w:szCs w:val="24"/>
              </w:rPr>
              <w:t>National Individual Consultancy</w:t>
            </w:r>
          </w:p>
        </w:tc>
      </w:tr>
      <w:tr w:rsidR="002C12B0" w:rsidRPr="00401CBA" w14:paraId="02475B59" w14:textId="77777777" w:rsidTr="005B0B0C">
        <w:tc>
          <w:tcPr>
            <w:tcW w:w="3168" w:type="dxa"/>
          </w:tcPr>
          <w:p w14:paraId="76215632" w14:textId="77777777" w:rsidR="002C12B0" w:rsidRPr="00401CBA" w:rsidRDefault="002C12B0" w:rsidP="005B0B0C">
            <w:pPr>
              <w:rPr>
                <w:rFonts w:asciiTheme="minorHAnsi" w:hAnsiTheme="minorHAnsi" w:cstheme="majorHAnsi"/>
                <w:color w:val="auto"/>
                <w:sz w:val="24"/>
                <w:szCs w:val="24"/>
              </w:rPr>
            </w:pPr>
            <w:r w:rsidRPr="00401CBA">
              <w:rPr>
                <w:rFonts w:asciiTheme="minorHAnsi" w:hAnsiTheme="minorHAnsi" w:cstheme="majorHAnsi"/>
                <w:b/>
                <w:color w:val="auto"/>
                <w:sz w:val="24"/>
                <w:szCs w:val="24"/>
              </w:rPr>
              <w:t>Duration of Assignment:</w:t>
            </w:r>
          </w:p>
        </w:tc>
        <w:tc>
          <w:tcPr>
            <w:tcW w:w="6192" w:type="dxa"/>
          </w:tcPr>
          <w:p w14:paraId="77F4B818" w14:textId="77777777" w:rsidR="002C12B0" w:rsidRPr="00401CBA" w:rsidRDefault="002C12B0" w:rsidP="005B0B0C">
            <w:pPr>
              <w:rPr>
                <w:rFonts w:asciiTheme="minorHAnsi" w:hAnsiTheme="minorHAnsi" w:cstheme="majorHAnsi"/>
                <w:color w:val="auto"/>
                <w:sz w:val="24"/>
                <w:szCs w:val="24"/>
              </w:rPr>
            </w:pPr>
            <w:r w:rsidRPr="00401CBA">
              <w:rPr>
                <w:rFonts w:asciiTheme="minorHAnsi" w:hAnsiTheme="minorHAnsi" w:cstheme="majorHAnsi"/>
                <w:color w:val="auto"/>
                <w:sz w:val="24"/>
                <w:szCs w:val="24"/>
              </w:rPr>
              <w:t>30 Operational Days (Spread over Oct 2026 – Dec 2026)</w:t>
            </w:r>
          </w:p>
        </w:tc>
      </w:tr>
    </w:tbl>
    <w:p w14:paraId="068804BB" w14:textId="77777777" w:rsidR="00857C16" w:rsidRPr="00401CBA" w:rsidRDefault="00857C16">
      <w:pPr>
        <w:spacing w:after="40"/>
        <w:jc w:val="center"/>
        <w:rPr>
          <w:rFonts w:asciiTheme="minorHAnsi" w:hAnsiTheme="minorHAnsi" w:cstheme="majorHAnsi"/>
          <w:color w:val="auto"/>
          <w:sz w:val="24"/>
          <w:szCs w:val="24"/>
        </w:rPr>
      </w:pPr>
    </w:p>
    <w:p w14:paraId="2B2A3189" w14:textId="77777777" w:rsidR="00857C16" w:rsidRPr="00401CBA" w:rsidRDefault="00C424E1" w:rsidP="002C12B0">
      <w:pPr>
        <w:spacing w:after="0" w:line="240" w:lineRule="auto"/>
        <w:jc w:val="both"/>
        <w:rPr>
          <w:rFonts w:asciiTheme="minorHAnsi" w:hAnsiTheme="minorHAnsi" w:cstheme="majorHAnsi"/>
          <w:color w:val="auto"/>
          <w:sz w:val="24"/>
          <w:szCs w:val="24"/>
        </w:rPr>
      </w:pPr>
      <w:r w:rsidRPr="00401CBA">
        <w:rPr>
          <w:rFonts w:asciiTheme="minorHAnsi" w:hAnsiTheme="minorHAnsi" w:cstheme="majorHAnsi"/>
          <w:b/>
          <w:color w:val="auto"/>
          <w:sz w:val="24"/>
          <w:szCs w:val="24"/>
        </w:rPr>
        <w:t xml:space="preserve">National Lead Consultant: </w:t>
      </w:r>
      <w:r w:rsidRPr="00401CBA">
        <w:rPr>
          <w:rFonts w:asciiTheme="minorHAnsi" w:hAnsiTheme="minorHAnsi" w:cstheme="majorHAnsi"/>
          <w:color w:val="auto"/>
          <w:sz w:val="24"/>
          <w:szCs w:val="24"/>
        </w:rPr>
        <w:t>Gender Analysis of the Justice Sector in Somaliland</w:t>
      </w:r>
    </w:p>
    <w:p w14:paraId="0CBB16B3" w14:textId="77777777" w:rsidR="00236429" w:rsidRPr="00401CBA" w:rsidRDefault="00236429" w:rsidP="00236429">
      <w:pPr>
        <w:pStyle w:val="ListParagraph"/>
        <w:keepNext/>
        <w:spacing w:before="320" w:after="0" w:line="240" w:lineRule="auto"/>
        <w:jc w:val="both"/>
        <w:rPr>
          <w:rFonts w:asciiTheme="minorHAnsi" w:hAnsiTheme="minorHAnsi" w:cstheme="majorHAnsi"/>
          <w:color w:val="auto"/>
          <w:sz w:val="24"/>
          <w:szCs w:val="24"/>
        </w:rPr>
      </w:pPr>
    </w:p>
    <w:p w14:paraId="006295A1" w14:textId="77777777" w:rsidR="00857C16" w:rsidRPr="00401CBA" w:rsidRDefault="00C424E1" w:rsidP="002C12B0">
      <w:pPr>
        <w:pStyle w:val="ListParagraph"/>
        <w:keepNext/>
        <w:numPr>
          <w:ilvl w:val="0"/>
          <w:numId w:val="10"/>
        </w:numPr>
        <w:spacing w:before="320" w:after="0" w:line="240" w:lineRule="auto"/>
        <w:jc w:val="both"/>
        <w:rPr>
          <w:rFonts w:asciiTheme="minorHAnsi" w:hAnsiTheme="minorHAnsi" w:cstheme="majorHAnsi"/>
          <w:color w:val="auto"/>
          <w:sz w:val="24"/>
          <w:szCs w:val="24"/>
        </w:rPr>
      </w:pPr>
      <w:r w:rsidRPr="00401CBA">
        <w:rPr>
          <w:rFonts w:asciiTheme="minorHAnsi" w:hAnsiTheme="minorHAnsi" w:cstheme="majorHAnsi"/>
          <w:b/>
          <w:color w:val="auto"/>
          <w:sz w:val="24"/>
          <w:szCs w:val="24"/>
        </w:rPr>
        <w:t>BACKGROUND &amp; CONTEXT</w:t>
      </w:r>
      <w:r w:rsidR="002C12B0" w:rsidRPr="00401CBA">
        <w:rPr>
          <w:rFonts w:asciiTheme="minorHAnsi" w:hAnsiTheme="minorHAnsi" w:cstheme="majorHAnsi"/>
          <w:b/>
          <w:color w:val="auto"/>
          <w:sz w:val="24"/>
          <w:szCs w:val="24"/>
        </w:rPr>
        <w:t>:</w:t>
      </w:r>
    </w:p>
    <w:p w14:paraId="6112ECFC" w14:textId="77777777" w:rsidR="00236429" w:rsidRPr="00401CBA" w:rsidRDefault="00236429" w:rsidP="00236429">
      <w:pPr>
        <w:pStyle w:val="ListParagraph"/>
        <w:keepNext/>
        <w:spacing w:before="320" w:after="0" w:line="240" w:lineRule="auto"/>
        <w:jc w:val="both"/>
        <w:rPr>
          <w:rFonts w:asciiTheme="minorHAnsi" w:hAnsiTheme="minorHAnsi" w:cstheme="majorHAnsi"/>
          <w:color w:val="auto"/>
          <w:sz w:val="24"/>
          <w:szCs w:val="24"/>
        </w:rPr>
      </w:pPr>
    </w:p>
    <w:p w14:paraId="2E1A572E" w14:textId="77777777" w:rsidR="00857C16" w:rsidRPr="00401CBA" w:rsidRDefault="00C424E1" w:rsidP="002C12B0">
      <w:pPr>
        <w:spacing w:after="0" w:line="240" w:lineRule="auto"/>
        <w:jc w:val="both"/>
        <w:rPr>
          <w:rFonts w:asciiTheme="minorHAnsi" w:hAnsiTheme="minorHAnsi" w:cstheme="majorHAnsi"/>
          <w:color w:val="auto"/>
          <w:sz w:val="24"/>
          <w:szCs w:val="24"/>
        </w:rPr>
      </w:pPr>
      <w:r w:rsidRPr="00EA6805">
        <w:rPr>
          <w:rFonts w:asciiTheme="minorHAnsi" w:hAnsiTheme="minorHAnsi" w:cstheme="majorHAnsi"/>
          <w:color w:val="auto"/>
          <w:sz w:val="24"/>
          <w:szCs w:val="24"/>
        </w:rPr>
        <w:t>Access to justice remains a fundamental human right and a core pillar for sustainable development, peacebuilding, and gender equality in Somaliland. However, navigating the justice system presents multi-faceted barriers for vulnerable populations, particularly women and female-headed households. Pluralistic legal frameworks—comprising Statutory Law, Islamic Sharia, and Customary Law (Xeer)—create a complex environment where traditional dispute resolution mechanisms often reinforce patriarchal norms, while statutory courts remain economically, geographically, or procedurally inaccessible.</w:t>
      </w:r>
    </w:p>
    <w:p w14:paraId="438F3ECD" w14:textId="77777777" w:rsidR="00704131" w:rsidRPr="00401CBA" w:rsidRDefault="00704131" w:rsidP="002C12B0">
      <w:pPr>
        <w:spacing w:after="0" w:line="240" w:lineRule="auto"/>
        <w:jc w:val="both"/>
        <w:rPr>
          <w:rFonts w:asciiTheme="minorHAnsi" w:hAnsiTheme="minorHAnsi" w:cstheme="majorHAnsi"/>
          <w:color w:val="auto"/>
          <w:sz w:val="24"/>
          <w:szCs w:val="24"/>
        </w:rPr>
      </w:pPr>
    </w:p>
    <w:p w14:paraId="69691610" w14:textId="77777777" w:rsidR="00857C16" w:rsidRPr="00401CBA" w:rsidRDefault="00C424E1" w:rsidP="00401CBA">
      <w:pPr>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t>Under the project 'Strengthening Women’s Access to Justice and Gender Equality in Somaliland'</w:t>
      </w:r>
      <w:r w:rsidR="00704131" w:rsidRPr="00401CBA">
        <w:rPr>
          <w:rFonts w:asciiTheme="minorHAnsi" w:hAnsiTheme="minorHAnsi" w:cstheme="majorHAnsi"/>
          <w:color w:val="auto"/>
          <w:sz w:val="24"/>
          <w:szCs w:val="24"/>
        </w:rPr>
        <w:t xml:space="preserve"> in the Rule of Law Program</w:t>
      </w:r>
      <w:r w:rsidRPr="00401CBA">
        <w:rPr>
          <w:rFonts w:asciiTheme="minorHAnsi" w:hAnsiTheme="minorHAnsi" w:cstheme="majorHAnsi"/>
          <w:color w:val="auto"/>
          <w:sz w:val="24"/>
          <w:szCs w:val="24"/>
        </w:rPr>
        <w:t xml:space="preserve">, </w:t>
      </w:r>
      <w:r w:rsidR="00704131" w:rsidRPr="00401CBA">
        <w:rPr>
          <w:rFonts w:asciiTheme="minorHAnsi" w:hAnsiTheme="minorHAnsi" w:cstheme="majorHAnsi"/>
          <w:color w:val="auto"/>
          <w:sz w:val="24"/>
          <w:szCs w:val="24"/>
        </w:rPr>
        <w:t xml:space="preserve">NAGAAD Network with partnership </w:t>
      </w:r>
      <w:r w:rsidR="00704131" w:rsidRPr="00401CBA">
        <w:rPr>
          <w:rFonts w:asciiTheme="minorHAnsi" w:hAnsiTheme="minorHAnsi" w:cstheme="majorHAnsi"/>
          <w:caps/>
          <w:color w:val="auto"/>
          <w:sz w:val="24"/>
          <w:szCs w:val="24"/>
        </w:rPr>
        <w:t>UNWomen</w:t>
      </w:r>
      <w:r w:rsidR="0040240D">
        <w:rPr>
          <w:rFonts w:asciiTheme="minorHAnsi" w:hAnsiTheme="minorHAnsi" w:cstheme="majorHAnsi"/>
          <w:color w:val="auto"/>
          <w:sz w:val="24"/>
          <w:szCs w:val="24"/>
        </w:rPr>
        <w:t xml:space="preserve">planning to conduct </w:t>
      </w:r>
      <w:r w:rsidR="00704131" w:rsidRPr="00401CBA">
        <w:rPr>
          <w:rFonts w:asciiTheme="minorHAnsi" w:hAnsiTheme="minorHAnsi" w:cstheme="majorHAnsi"/>
          <w:color w:val="auto"/>
          <w:sz w:val="24"/>
          <w:szCs w:val="24"/>
        </w:rPr>
        <w:t>Gender analysis of the justice sector to explore men's, women's, and female-headed households' justice system experiences and how gender bias/discrimination functions</w:t>
      </w:r>
      <w:r w:rsidR="00401CBA">
        <w:rPr>
          <w:rFonts w:asciiTheme="minorHAnsi" w:hAnsiTheme="minorHAnsi" w:cstheme="majorHAnsi"/>
          <w:color w:val="auto"/>
          <w:sz w:val="24"/>
          <w:szCs w:val="24"/>
        </w:rPr>
        <w:t xml:space="preserve">. </w:t>
      </w:r>
      <w:r w:rsidRPr="00401CBA">
        <w:rPr>
          <w:rFonts w:asciiTheme="minorHAnsi" w:hAnsiTheme="minorHAnsi" w:cstheme="majorHAnsi"/>
          <w:color w:val="auto"/>
          <w:sz w:val="24"/>
          <w:szCs w:val="24"/>
        </w:rPr>
        <w:t>This consultancy seeks to engage an experienced National Lead Research Consultant to rigorously examine differential justice experiences, map structural gender biases, and analyze intersectional factors (poverty, disability, age, gender identity) across both formal and informal court systems.</w:t>
      </w:r>
    </w:p>
    <w:p w14:paraId="7F804A9C" w14:textId="77777777" w:rsidR="00857C16" w:rsidRPr="00401CBA" w:rsidRDefault="00C424E1" w:rsidP="00A83479">
      <w:pPr>
        <w:pStyle w:val="ListParagraph"/>
        <w:keepNext/>
        <w:numPr>
          <w:ilvl w:val="0"/>
          <w:numId w:val="10"/>
        </w:numPr>
        <w:spacing w:before="320" w:after="0" w:line="240" w:lineRule="auto"/>
        <w:jc w:val="both"/>
        <w:rPr>
          <w:rFonts w:asciiTheme="minorHAnsi" w:hAnsiTheme="minorHAnsi" w:cstheme="majorHAnsi"/>
          <w:color w:val="auto"/>
          <w:sz w:val="24"/>
          <w:szCs w:val="24"/>
        </w:rPr>
      </w:pPr>
      <w:r w:rsidRPr="00401CBA">
        <w:rPr>
          <w:rFonts w:asciiTheme="minorHAnsi" w:hAnsiTheme="minorHAnsi" w:cstheme="majorHAnsi"/>
          <w:b/>
          <w:color w:val="auto"/>
          <w:sz w:val="24"/>
          <w:szCs w:val="24"/>
        </w:rPr>
        <w:t>OBJECTIVES OF THE ASSIGNMENT</w:t>
      </w:r>
      <w:r w:rsidR="00A83479" w:rsidRPr="00401CBA">
        <w:rPr>
          <w:rFonts w:asciiTheme="minorHAnsi" w:hAnsiTheme="minorHAnsi" w:cstheme="majorHAnsi"/>
          <w:b/>
          <w:color w:val="auto"/>
          <w:sz w:val="24"/>
          <w:szCs w:val="24"/>
        </w:rPr>
        <w:t>:</w:t>
      </w:r>
    </w:p>
    <w:p w14:paraId="77BB4AF7" w14:textId="77777777" w:rsidR="00236429" w:rsidRPr="00401CBA" w:rsidRDefault="00236429" w:rsidP="002C12B0">
      <w:pPr>
        <w:spacing w:after="0" w:line="240" w:lineRule="auto"/>
        <w:jc w:val="both"/>
        <w:rPr>
          <w:rFonts w:asciiTheme="minorHAnsi" w:hAnsiTheme="minorHAnsi" w:cstheme="majorHAnsi"/>
          <w:color w:val="auto"/>
          <w:sz w:val="24"/>
          <w:szCs w:val="24"/>
        </w:rPr>
      </w:pPr>
    </w:p>
    <w:p w14:paraId="6737CF27" w14:textId="77777777" w:rsidR="00857C16" w:rsidRPr="00401CBA" w:rsidRDefault="00C424E1" w:rsidP="002C12B0">
      <w:pPr>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t>The primary objective of the consultancy is to conduct an in-depth, empirical gender analysis of Somaliland's justice sector across 5 target regions to generate evidence-based strategies for gender-responsive judicial reform. Specifically, the assignment aims to:</w:t>
      </w:r>
    </w:p>
    <w:p w14:paraId="6312FAE2" w14:textId="77777777" w:rsidR="00857C16" w:rsidRPr="00401CBA" w:rsidRDefault="00C424E1" w:rsidP="002C12B0">
      <w:pPr>
        <w:pStyle w:val="ListBullet"/>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t>Investigate differential experiences, barriers, and outcomes for men, women, and female-headed households within statutory courts and traditional (Xeer) mechanisms.</w:t>
      </w:r>
    </w:p>
    <w:p w14:paraId="6A2FA9A2" w14:textId="77777777" w:rsidR="00857C16" w:rsidRPr="00401CBA" w:rsidRDefault="00C424E1" w:rsidP="002C12B0">
      <w:pPr>
        <w:pStyle w:val="ListBullet"/>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lastRenderedPageBreak/>
        <w:t>Evaluate how gender discrimination intersects with extreme poverty, disability, age, and gender identity to aggravate exclusion in legal processes.</w:t>
      </w:r>
    </w:p>
    <w:p w14:paraId="418B9D85" w14:textId="77777777" w:rsidR="00857C16" w:rsidRPr="00401CBA" w:rsidRDefault="00C424E1" w:rsidP="002C12B0">
      <w:pPr>
        <w:pStyle w:val="ListBullet"/>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t xml:space="preserve">Establish </w:t>
      </w:r>
      <w:r w:rsidR="006D3E29" w:rsidRPr="00401CBA">
        <w:rPr>
          <w:rFonts w:asciiTheme="minorHAnsi" w:hAnsiTheme="minorHAnsi" w:cstheme="majorHAnsi"/>
          <w:color w:val="auto"/>
          <w:sz w:val="24"/>
          <w:szCs w:val="24"/>
        </w:rPr>
        <w:t>empirical</w:t>
      </w:r>
      <w:r w:rsidRPr="00401CBA">
        <w:rPr>
          <w:rFonts w:asciiTheme="minorHAnsi" w:hAnsiTheme="minorHAnsi" w:cstheme="majorHAnsi"/>
          <w:color w:val="auto"/>
          <w:sz w:val="24"/>
          <w:szCs w:val="24"/>
        </w:rPr>
        <w:t xml:space="preserve"> evidence base mapping systemic legal needs, institutional gaps, and legal aid deficits.</w:t>
      </w:r>
    </w:p>
    <w:p w14:paraId="2426BFD9" w14:textId="77777777" w:rsidR="00857C16" w:rsidRPr="00401CBA" w:rsidRDefault="00C424E1" w:rsidP="002C12B0">
      <w:pPr>
        <w:pStyle w:val="ListBullet"/>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t>Formulate strategic policy recommendations to guide UN Women, government ministries, judicial bodies, and civil society in advancing legal reforms and grassroots advocacy.</w:t>
      </w:r>
    </w:p>
    <w:p w14:paraId="7D9ABB13" w14:textId="77777777" w:rsidR="00857C16" w:rsidRPr="00401CBA" w:rsidRDefault="00857C16" w:rsidP="002C12B0">
      <w:pPr>
        <w:spacing w:after="0" w:line="240" w:lineRule="auto"/>
        <w:jc w:val="both"/>
        <w:rPr>
          <w:rFonts w:asciiTheme="minorHAnsi" w:hAnsiTheme="minorHAnsi" w:cstheme="majorHAnsi"/>
          <w:color w:val="auto"/>
          <w:sz w:val="24"/>
          <w:szCs w:val="24"/>
        </w:rPr>
      </w:pPr>
    </w:p>
    <w:p w14:paraId="3407C08A" w14:textId="77777777" w:rsidR="00857C16" w:rsidRPr="00401CBA" w:rsidRDefault="00C424E1" w:rsidP="00A83479">
      <w:pPr>
        <w:pStyle w:val="ListParagraph"/>
        <w:keepNext/>
        <w:numPr>
          <w:ilvl w:val="0"/>
          <w:numId w:val="10"/>
        </w:numPr>
        <w:spacing w:before="320" w:after="0" w:line="240" w:lineRule="auto"/>
        <w:jc w:val="both"/>
        <w:rPr>
          <w:rFonts w:asciiTheme="minorHAnsi" w:hAnsiTheme="minorHAnsi" w:cstheme="majorHAnsi"/>
          <w:color w:val="auto"/>
          <w:sz w:val="24"/>
          <w:szCs w:val="24"/>
        </w:rPr>
      </w:pPr>
      <w:r w:rsidRPr="00401CBA">
        <w:rPr>
          <w:rFonts w:asciiTheme="minorHAnsi" w:hAnsiTheme="minorHAnsi" w:cstheme="majorHAnsi"/>
          <w:b/>
          <w:color w:val="auto"/>
          <w:sz w:val="24"/>
          <w:szCs w:val="24"/>
        </w:rPr>
        <w:t>SCOPE OF WORK &amp; SPECIFIC TASKS</w:t>
      </w:r>
      <w:r w:rsidR="00A83479" w:rsidRPr="00401CBA">
        <w:rPr>
          <w:rFonts w:asciiTheme="minorHAnsi" w:hAnsiTheme="minorHAnsi" w:cstheme="majorHAnsi"/>
          <w:b/>
          <w:color w:val="auto"/>
          <w:sz w:val="24"/>
          <w:szCs w:val="24"/>
        </w:rPr>
        <w:t>:</w:t>
      </w:r>
    </w:p>
    <w:p w14:paraId="287232B2" w14:textId="77777777" w:rsidR="00236429" w:rsidRPr="00401CBA" w:rsidRDefault="00236429" w:rsidP="00236429">
      <w:pPr>
        <w:pStyle w:val="ListParagraph"/>
        <w:keepNext/>
        <w:spacing w:before="320" w:after="0" w:line="240" w:lineRule="auto"/>
        <w:jc w:val="both"/>
        <w:rPr>
          <w:rFonts w:asciiTheme="minorHAnsi" w:hAnsiTheme="minorHAnsi" w:cstheme="majorHAnsi"/>
          <w:color w:val="auto"/>
          <w:sz w:val="24"/>
          <w:szCs w:val="24"/>
        </w:rPr>
      </w:pPr>
    </w:p>
    <w:p w14:paraId="400F91DC" w14:textId="77777777" w:rsidR="00236429" w:rsidRPr="00401CBA" w:rsidRDefault="00C424E1" w:rsidP="00236429">
      <w:pPr>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t xml:space="preserve">The National Lead Consultant will work under the direct supervision of the Project </w:t>
      </w:r>
      <w:r w:rsidR="00B95FB6" w:rsidRPr="00401CBA">
        <w:rPr>
          <w:rFonts w:asciiTheme="minorHAnsi" w:hAnsiTheme="minorHAnsi" w:cstheme="majorHAnsi"/>
          <w:color w:val="auto"/>
          <w:sz w:val="24"/>
          <w:szCs w:val="24"/>
        </w:rPr>
        <w:t xml:space="preserve">Manager. </w:t>
      </w:r>
      <w:r w:rsidRPr="00401CBA">
        <w:rPr>
          <w:rFonts w:asciiTheme="minorHAnsi" w:hAnsiTheme="minorHAnsi" w:cstheme="majorHAnsi"/>
          <w:color w:val="auto"/>
          <w:sz w:val="24"/>
          <w:szCs w:val="24"/>
        </w:rPr>
        <w:t>The Consultant will lead all technical research, field oversight, data synthesis, and report validation.</w:t>
      </w:r>
      <w:r w:rsidR="00236429" w:rsidRPr="00401CBA">
        <w:rPr>
          <w:rFonts w:asciiTheme="minorHAnsi" w:hAnsiTheme="minorHAnsi" w:cstheme="majorHAnsi"/>
          <w:color w:val="auto"/>
          <w:sz w:val="24"/>
          <w:szCs w:val="24"/>
        </w:rPr>
        <w:t xml:space="preserve"> The consultant is expected to utilize their own computer/laptop and software for research analysis and report writing. </w:t>
      </w:r>
    </w:p>
    <w:p w14:paraId="305B6B6E" w14:textId="77777777" w:rsidR="00236429" w:rsidRPr="00401CBA" w:rsidRDefault="00236429" w:rsidP="002C12B0">
      <w:pPr>
        <w:spacing w:after="0" w:line="240" w:lineRule="auto"/>
        <w:jc w:val="both"/>
        <w:rPr>
          <w:rFonts w:asciiTheme="minorHAnsi" w:hAnsiTheme="minorHAnsi" w:cstheme="majorHAnsi"/>
          <w:color w:val="auto"/>
          <w:sz w:val="24"/>
          <w:szCs w:val="24"/>
        </w:rPr>
      </w:pPr>
    </w:p>
    <w:p w14:paraId="3E3531E1" w14:textId="77777777" w:rsidR="00857C16" w:rsidRPr="00401CBA" w:rsidRDefault="00C424E1" w:rsidP="002C12B0">
      <w:pPr>
        <w:keepNext/>
        <w:spacing w:before="240" w:after="0" w:line="240" w:lineRule="auto"/>
        <w:jc w:val="both"/>
        <w:rPr>
          <w:rFonts w:asciiTheme="minorHAnsi" w:hAnsiTheme="minorHAnsi" w:cstheme="majorHAnsi"/>
          <w:color w:val="auto"/>
          <w:sz w:val="24"/>
          <w:szCs w:val="24"/>
        </w:rPr>
      </w:pPr>
      <w:r w:rsidRPr="00401CBA">
        <w:rPr>
          <w:rFonts w:asciiTheme="minorHAnsi" w:hAnsiTheme="minorHAnsi" w:cstheme="majorHAnsi"/>
          <w:b/>
          <w:color w:val="auto"/>
          <w:sz w:val="24"/>
          <w:szCs w:val="24"/>
        </w:rPr>
        <w:t>Task 1: Desk Review, Methodology Design &amp; Inception Phase</w:t>
      </w:r>
      <w:r w:rsidR="00A83479" w:rsidRPr="00401CBA">
        <w:rPr>
          <w:rFonts w:asciiTheme="minorHAnsi" w:hAnsiTheme="minorHAnsi" w:cstheme="majorHAnsi"/>
          <w:b/>
          <w:color w:val="auto"/>
          <w:sz w:val="24"/>
          <w:szCs w:val="24"/>
        </w:rPr>
        <w:t>:</w:t>
      </w:r>
    </w:p>
    <w:p w14:paraId="19C75331" w14:textId="77777777" w:rsidR="00857C16" w:rsidRPr="00401CBA" w:rsidRDefault="00C424E1" w:rsidP="002C12B0">
      <w:pPr>
        <w:pStyle w:val="ListBullet"/>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t>Conduct a comprehensive desk review of relevant legislative frameworks, judicial policies, customary laws, and existing research on gender and justice in Somaliland.</w:t>
      </w:r>
    </w:p>
    <w:p w14:paraId="0ECF3919" w14:textId="77777777" w:rsidR="00857C16" w:rsidRPr="00401CBA" w:rsidRDefault="00C424E1" w:rsidP="002C12B0">
      <w:pPr>
        <w:pStyle w:val="ListBullet"/>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t>Develop a robust mixed-methods research methodology, sampling strategy across 5 target regions, and theoretical intersectionality analytical framework.</w:t>
      </w:r>
    </w:p>
    <w:p w14:paraId="3ECE33B2" w14:textId="77777777" w:rsidR="00857C16" w:rsidRPr="00401CBA" w:rsidRDefault="00C424E1" w:rsidP="002C12B0">
      <w:pPr>
        <w:pStyle w:val="ListBullet"/>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t>Draft comprehensive quantitative household survey questionnaires, Focus Group Discussion (FGD) protocols, and Key Informant Interview (KII) guides tailored for legal practitioners, judicial officers, traditional elders, and vulnerable household heads.</w:t>
      </w:r>
    </w:p>
    <w:p w14:paraId="07A215AD" w14:textId="77777777" w:rsidR="00857C16" w:rsidRPr="00401CBA" w:rsidRDefault="00C424E1" w:rsidP="002C12B0">
      <w:pPr>
        <w:pStyle w:val="ListBullet"/>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t>Formulate and submit a comprehensive Inception Report incorporating stakeholder feedback.</w:t>
      </w:r>
    </w:p>
    <w:p w14:paraId="70263170" w14:textId="77777777" w:rsidR="00857C16" w:rsidRPr="00401CBA" w:rsidRDefault="00C424E1" w:rsidP="002C12B0">
      <w:pPr>
        <w:keepNext/>
        <w:spacing w:before="240" w:after="0" w:line="240" w:lineRule="auto"/>
        <w:jc w:val="both"/>
        <w:rPr>
          <w:rFonts w:asciiTheme="minorHAnsi" w:hAnsiTheme="minorHAnsi" w:cstheme="majorHAnsi"/>
          <w:color w:val="auto"/>
          <w:sz w:val="24"/>
          <w:szCs w:val="24"/>
        </w:rPr>
      </w:pPr>
      <w:r w:rsidRPr="00401CBA">
        <w:rPr>
          <w:rFonts w:asciiTheme="minorHAnsi" w:hAnsiTheme="minorHAnsi" w:cstheme="majorHAnsi"/>
          <w:b/>
          <w:color w:val="auto"/>
          <w:sz w:val="24"/>
          <w:szCs w:val="24"/>
        </w:rPr>
        <w:t>Task 2: Field Data Collection Oversight &amp; Team Training</w:t>
      </w:r>
      <w:r w:rsidR="00A83479" w:rsidRPr="00401CBA">
        <w:rPr>
          <w:rFonts w:asciiTheme="minorHAnsi" w:hAnsiTheme="minorHAnsi" w:cstheme="majorHAnsi"/>
          <w:b/>
          <w:color w:val="auto"/>
          <w:sz w:val="24"/>
          <w:szCs w:val="24"/>
        </w:rPr>
        <w:t>:</w:t>
      </w:r>
    </w:p>
    <w:p w14:paraId="04437A3F" w14:textId="77777777" w:rsidR="00857C16" w:rsidRPr="00401CBA" w:rsidRDefault="00C424E1" w:rsidP="002C12B0">
      <w:pPr>
        <w:pStyle w:val="ListBullet"/>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t>D</w:t>
      </w:r>
      <w:r w:rsidR="00B95FB6" w:rsidRPr="00401CBA">
        <w:rPr>
          <w:rFonts w:asciiTheme="minorHAnsi" w:hAnsiTheme="minorHAnsi" w:cstheme="majorHAnsi"/>
          <w:color w:val="auto"/>
          <w:sz w:val="24"/>
          <w:szCs w:val="24"/>
        </w:rPr>
        <w:t>esign training curriculum for</w:t>
      </w:r>
      <w:r w:rsidRPr="00401CBA">
        <w:rPr>
          <w:rFonts w:asciiTheme="minorHAnsi" w:hAnsiTheme="minorHAnsi" w:cstheme="majorHAnsi"/>
          <w:color w:val="auto"/>
          <w:sz w:val="24"/>
          <w:szCs w:val="24"/>
        </w:rPr>
        <w:t xml:space="preserve"> field enumerators and conduct an intensive 2-day training workshop covering research ethics, survey execution, gender sensitivity, and data quality assurance.</w:t>
      </w:r>
    </w:p>
    <w:p w14:paraId="2BB56D5F" w14:textId="77777777" w:rsidR="00857C16" w:rsidRPr="00401CBA" w:rsidRDefault="00C424E1" w:rsidP="002C12B0">
      <w:pPr>
        <w:pStyle w:val="ListBullet"/>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t>Supervise</w:t>
      </w:r>
      <w:r w:rsidR="00B95FB6" w:rsidRPr="00401CBA">
        <w:rPr>
          <w:rFonts w:asciiTheme="minorHAnsi" w:hAnsiTheme="minorHAnsi" w:cstheme="majorHAnsi"/>
          <w:color w:val="auto"/>
          <w:sz w:val="24"/>
          <w:szCs w:val="24"/>
        </w:rPr>
        <w:t xml:space="preserve"> field data collection across </w:t>
      </w:r>
      <w:r w:rsidRPr="00401CBA">
        <w:rPr>
          <w:rFonts w:asciiTheme="minorHAnsi" w:hAnsiTheme="minorHAnsi" w:cstheme="majorHAnsi"/>
          <w:color w:val="auto"/>
          <w:sz w:val="24"/>
          <w:szCs w:val="24"/>
        </w:rPr>
        <w:t>target regions, ensuring rigor</w:t>
      </w:r>
      <w:r w:rsidR="00B95FB6" w:rsidRPr="00401CBA">
        <w:rPr>
          <w:rFonts w:asciiTheme="minorHAnsi" w:hAnsiTheme="minorHAnsi" w:cstheme="majorHAnsi"/>
          <w:color w:val="auto"/>
          <w:sz w:val="24"/>
          <w:szCs w:val="24"/>
        </w:rPr>
        <w:t xml:space="preserve">ous sampling and oversight of </w:t>
      </w:r>
      <w:r w:rsidRPr="00401CBA">
        <w:rPr>
          <w:rFonts w:asciiTheme="minorHAnsi" w:hAnsiTheme="minorHAnsi" w:cstheme="majorHAnsi"/>
          <w:color w:val="auto"/>
          <w:sz w:val="24"/>
          <w:szCs w:val="24"/>
        </w:rPr>
        <w:t>enumerators.</w:t>
      </w:r>
    </w:p>
    <w:p w14:paraId="6A31AEF9" w14:textId="77777777" w:rsidR="00857C16" w:rsidRPr="00401CBA" w:rsidRDefault="00C424E1" w:rsidP="002C12B0">
      <w:pPr>
        <w:pStyle w:val="ListBullet"/>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t>Conduct high-level Key Informant Interviews (KIIs) with institutional stakeholders, judges, legal aid providers, Ministry of Justice officials, and civil society leaders.</w:t>
      </w:r>
    </w:p>
    <w:p w14:paraId="0F128204" w14:textId="77777777" w:rsidR="00857C16" w:rsidRPr="00401CBA" w:rsidRDefault="00C424E1" w:rsidP="002C12B0">
      <w:pPr>
        <w:keepNext/>
        <w:spacing w:before="240" w:after="0" w:line="240" w:lineRule="auto"/>
        <w:jc w:val="both"/>
        <w:rPr>
          <w:rFonts w:asciiTheme="minorHAnsi" w:hAnsiTheme="minorHAnsi" w:cstheme="majorHAnsi"/>
          <w:color w:val="auto"/>
          <w:sz w:val="24"/>
          <w:szCs w:val="24"/>
        </w:rPr>
      </w:pPr>
      <w:r w:rsidRPr="00401CBA">
        <w:rPr>
          <w:rFonts w:asciiTheme="minorHAnsi" w:hAnsiTheme="minorHAnsi" w:cstheme="majorHAnsi"/>
          <w:b/>
          <w:color w:val="auto"/>
          <w:sz w:val="24"/>
          <w:szCs w:val="24"/>
        </w:rPr>
        <w:t>Task 3: Intersectional Data Analysis &amp; Synthesis</w:t>
      </w:r>
      <w:r w:rsidR="00A83479" w:rsidRPr="00401CBA">
        <w:rPr>
          <w:rFonts w:asciiTheme="minorHAnsi" w:hAnsiTheme="minorHAnsi" w:cstheme="majorHAnsi"/>
          <w:b/>
          <w:color w:val="auto"/>
          <w:sz w:val="24"/>
          <w:szCs w:val="24"/>
        </w:rPr>
        <w:t>:</w:t>
      </w:r>
    </w:p>
    <w:p w14:paraId="54129B15" w14:textId="77777777" w:rsidR="00857C16" w:rsidRPr="00401CBA" w:rsidRDefault="00C424E1" w:rsidP="002C12B0">
      <w:pPr>
        <w:pStyle w:val="ListBullet"/>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t>Clean, structure, and analyze quantitative and qualitative field datasets.</w:t>
      </w:r>
    </w:p>
    <w:p w14:paraId="68D46758" w14:textId="77777777" w:rsidR="00857C16" w:rsidRPr="00401CBA" w:rsidRDefault="00C424E1" w:rsidP="002C12B0">
      <w:pPr>
        <w:pStyle w:val="ListBullet"/>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t>Cross-analyze findings acros</w:t>
      </w:r>
      <w:r w:rsidR="00B95FB6" w:rsidRPr="00401CBA">
        <w:rPr>
          <w:rFonts w:asciiTheme="minorHAnsi" w:hAnsiTheme="minorHAnsi" w:cstheme="majorHAnsi"/>
          <w:color w:val="auto"/>
          <w:sz w:val="24"/>
          <w:szCs w:val="24"/>
        </w:rPr>
        <w:t>s key intersectional variables</w:t>
      </w:r>
      <w:r w:rsidR="00B95FB6" w:rsidRPr="00401CBA">
        <w:rPr>
          <w:rFonts w:asciiTheme="minorHAnsi" w:hAnsiTheme="minorHAnsi" w:cstheme="majorHAnsi"/>
          <w:i/>
          <w:color w:val="auto"/>
          <w:sz w:val="24"/>
          <w:szCs w:val="24"/>
        </w:rPr>
        <w:t xml:space="preserve"> (</w:t>
      </w:r>
      <w:r w:rsidRPr="00401CBA">
        <w:rPr>
          <w:rFonts w:asciiTheme="minorHAnsi" w:hAnsiTheme="minorHAnsi" w:cstheme="majorHAnsi"/>
          <w:i/>
          <w:color w:val="auto"/>
          <w:sz w:val="24"/>
          <w:szCs w:val="24"/>
        </w:rPr>
        <w:t>gender, household headship, economic status, disability, age, and geographical location</w:t>
      </w:r>
      <w:r w:rsidR="00B95FB6" w:rsidRPr="00401CBA">
        <w:rPr>
          <w:rFonts w:asciiTheme="minorHAnsi" w:hAnsiTheme="minorHAnsi" w:cstheme="majorHAnsi"/>
          <w:i/>
          <w:color w:val="auto"/>
          <w:sz w:val="24"/>
          <w:szCs w:val="24"/>
        </w:rPr>
        <w:t>)</w:t>
      </w:r>
      <w:r w:rsidRPr="00401CBA">
        <w:rPr>
          <w:rFonts w:asciiTheme="minorHAnsi" w:hAnsiTheme="minorHAnsi" w:cstheme="majorHAnsi"/>
          <w:i/>
          <w:color w:val="auto"/>
          <w:sz w:val="24"/>
          <w:szCs w:val="24"/>
        </w:rPr>
        <w:t>.</w:t>
      </w:r>
    </w:p>
    <w:p w14:paraId="378D7855" w14:textId="77777777" w:rsidR="00857C16" w:rsidRPr="00401CBA" w:rsidRDefault="00C424E1" w:rsidP="002C12B0">
      <w:pPr>
        <w:pStyle w:val="ListBullet"/>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t>Map systematic gender bias, legal institutional gaps, and procedural barriers across statutory courts and informal customary dispute mechanisms.</w:t>
      </w:r>
    </w:p>
    <w:p w14:paraId="494E14CB" w14:textId="77777777" w:rsidR="00857C16" w:rsidRPr="00401CBA" w:rsidRDefault="00C424E1" w:rsidP="002C12B0">
      <w:pPr>
        <w:keepNext/>
        <w:spacing w:before="240" w:after="0" w:line="240" w:lineRule="auto"/>
        <w:jc w:val="both"/>
        <w:rPr>
          <w:rFonts w:asciiTheme="minorHAnsi" w:hAnsiTheme="minorHAnsi" w:cstheme="majorHAnsi"/>
          <w:color w:val="auto"/>
          <w:sz w:val="24"/>
          <w:szCs w:val="24"/>
        </w:rPr>
      </w:pPr>
      <w:r w:rsidRPr="00401CBA">
        <w:rPr>
          <w:rFonts w:asciiTheme="minorHAnsi" w:hAnsiTheme="minorHAnsi" w:cstheme="majorHAnsi"/>
          <w:b/>
          <w:color w:val="auto"/>
          <w:sz w:val="24"/>
          <w:szCs w:val="24"/>
        </w:rPr>
        <w:lastRenderedPageBreak/>
        <w:t>Task 4: Draft Report Writing &amp; Stakeholder Validation</w:t>
      </w:r>
      <w:r w:rsidR="00A83479" w:rsidRPr="00401CBA">
        <w:rPr>
          <w:rFonts w:asciiTheme="minorHAnsi" w:hAnsiTheme="minorHAnsi" w:cstheme="majorHAnsi"/>
          <w:b/>
          <w:color w:val="auto"/>
          <w:sz w:val="24"/>
          <w:szCs w:val="24"/>
        </w:rPr>
        <w:t>:</w:t>
      </w:r>
    </w:p>
    <w:p w14:paraId="53808743" w14:textId="77777777" w:rsidR="00857C16" w:rsidRPr="00401CBA" w:rsidRDefault="00C424E1" w:rsidP="002C12B0">
      <w:pPr>
        <w:pStyle w:val="ListBullet"/>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t>Draft the comprehensive Gender Analysis Report featuring key findings, baseline metrics, case studies, and actionable policy recommendations.</w:t>
      </w:r>
    </w:p>
    <w:p w14:paraId="04D1F52D" w14:textId="77777777" w:rsidR="00857C16" w:rsidRPr="00401CBA" w:rsidRDefault="00C424E1" w:rsidP="002C12B0">
      <w:pPr>
        <w:pStyle w:val="ListBullet"/>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t>Present draft findings at national Stakeholder Validation Workshop engaging institutional actors, civil society, and grassroots advocates.</w:t>
      </w:r>
    </w:p>
    <w:p w14:paraId="05B77F0A" w14:textId="77777777" w:rsidR="00857C16" w:rsidRPr="00401CBA" w:rsidRDefault="00C424E1" w:rsidP="002C12B0">
      <w:pPr>
        <w:pStyle w:val="ListBullet"/>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t xml:space="preserve">Incorporate feedback from validation workshop participants and </w:t>
      </w:r>
      <w:r w:rsidR="00AC5284">
        <w:rPr>
          <w:rFonts w:asciiTheme="minorHAnsi" w:hAnsiTheme="minorHAnsi" w:cstheme="majorHAnsi"/>
          <w:color w:val="auto"/>
          <w:sz w:val="24"/>
          <w:szCs w:val="24"/>
        </w:rPr>
        <w:t xml:space="preserve">NAGAAD &amp; </w:t>
      </w:r>
      <w:r w:rsidRPr="00401CBA">
        <w:rPr>
          <w:rFonts w:asciiTheme="minorHAnsi" w:hAnsiTheme="minorHAnsi" w:cstheme="majorHAnsi"/>
          <w:color w:val="auto"/>
          <w:sz w:val="24"/>
          <w:szCs w:val="24"/>
        </w:rPr>
        <w:t>UN Women to deliver the finalized Gender Analysis Report.</w:t>
      </w:r>
    </w:p>
    <w:p w14:paraId="6B91653E" w14:textId="77777777" w:rsidR="00857C16" w:rsidRPr="00401CBA" w:rsidRDefault="00857C16" w:rsidP="002C12B0">
      <w:pPr>
        <w:spacing w:after="0" w:line="240" w:lineRule="auto"/>
        <w:jc w:val="both"/>
        <w:rPr>
          <w:rFonts w:asciiTheme="minorHAnsi" w:hAnsiTheme="minorHAnsi" w:cstheme="majorHAnsi"/>
          <w:color w:val="auto"/>
          <w:sz w:val="24"/>
          <w:szCs w:val="24"/>
        </w:rPr>
      </w:pPr>
    </w:p>
    <w:p w14:paraId="43E5E7B8" w14:textId="77777777" w:rsidR="00857C16" w:rsidRPr="00401CBA" w:rsidRDefault="00C424E1" w:rsidP="00A83479">
      <w:pPr>
        <w:pStyle w:val="ListParagraph"/>
        <w:keepNext/>
        <w:numPr>
          <w:ilvl w:val="0"/>
          <w:numId w:val="10"/>
        </w:numPr>
        <w:spacing w:before="320" w:after="0" w:line="240" w:lineRule="auto"/>
        <w:jc w:val="both"/>
        <w:rPr>
          <w:rFonts w:asciiTheme="minorHAnsi" w:hAnsiTheme="minorHAnsi" w:cstheme="majorHAnsi"/>
          <w:color w:val="auto"/>
          <w:sz w:val="24"/>
          <w:szCs w:val="24"/>
        </w:rPr>
      </w:pPr>
      <w:r w:rsidRPr="00401CBA">
        <w:rPr>
          <w:rFonts w:asciiTheme="minorHAnsi" w:hAnsiTheme="minorHAnsi" w:cstheme="majorHAnsi"/>
          <w:b/>
          <w:color w:val="auto"/>
          <w:sz w:val="24"/>
          <w:szCs w:val="24"/>
        </w:rPr>
        <w:t>KEY DELIVERABLES &amp; PAYMENT SCHEDULE</w:t>
      </w:r>
      <w:r w:rsidR="002C12B0" w:rsidRPr="00401CBA">
        <w:rPr>
          <w:rFonts w:asciiTheme="minorHAnsi" w:hAnsiTheme="minorHAnsi" w:cstheme="majorHAnsi"/>
          <w:b/>
          <w:color w:val="auto"/>
          <w:sz w:val="24"/>
          <w:szCs w:val="24"/>
        </w:rPr>
        <w:t>:</w:t>
      </w:r>
    </w:p>
    <w:tbl>
      <w:tblPr>
        <w:tblStyle w:val="TableGrid"/>
        <w:tblW w:w="0" w:type="auto"/>
        <w:tblLook w:val="04A0" w:firstRow="1" w:lastRow="0" w:firstColumn="1" w:lastColumn="0" w:noHBand="0" w:noVBand="1"/>
      </w:tblPr>
      <w:tblGrid>
        <w:gridCol w:w="2878"/>
        <w:gridCol w:w="3357"/>
        <w:gridCol w:w="1299"/>
        <w:gridCol w:w="1599"/>
      </w:tblGrid>
      <w:tr w:rsidR="00F92862" w:rsidRPr="00401CBA" w14:paraId="6DE6D02E" w14:textId="77777777" w:rsidTr="00A60C15">
        <w:trPr>
          <w:trHeight w:val="515"/>
        </w:trPr>
        <w:tc>
          <w:tcPr>
            <w:tcW w:w="2878" w:type="dxa"/>
            <w:shd w:val="clear" w:color="auto" w:fill="FDE9D9" w:themeFill="accent6" w:themeFillTint="33"/>
          </w:tcPr>
          <w:p w14:paraId="65F762C5" w14:textId="77777777" w:rsidR="00F92862" w:rsidRPr="00401CBA" w:rsidRDefault="00F92862" w:rsidP="002C12B0">
            <w:pPr>
              <w:rPr>
                <w:rFonts w:asciiTheme="minorHAnsi" w:hAnsiTheme="minorHAnsi" w:cstheme="majorHAnsi"/>
                <w:color w:val="auto"/>
                <w:szCs w:val="24"/>
              </w:rPr>
            </w:pPr>
            <w:r w:rsidRPr="00401CBA">
              <w:rPr>
                <w:rFonts w:asciiTheme="minorHAnsi" w:hAnsiTheme="minorHAnsi" w:cstheme="majorHAnsi"/>
                <w:b/>
                <w:color w:val="auto"/>
                <w:szCs w:val="24"/>
              </w:rPr>
              <w:t>Key Deliverables / Outputs</w:t>
            </w:r>
          </w:p>
        </w:tc>
        <w:tc>
          <w:tcPr>
            <w:tcW w:w="3357" w:type="dxa"/>
            <w:shd w:val="clear" w:color="auto" w:fill="FDE9D9" w:themeFill="accent6" w:themeFillTint="33"/>
          </w:tcPr>
          <w:p w14:paraId="5E95131B" w14:textId="77777777" w:rsidR="00F92862" w:rsidRPr="00401CBA" w:rsidRDefault="00F92862">
            <w:pPr>
              <w:rPr>
                <w:rFonts w:asciiTheme="minorHAnsi" w:hAnsiTheme="minorHAnsi" w:cstheme="majorHAnsi"/>
                <w:color w:val="auto"/>
                <w:szCs w:val="24"/>
              </w:rPr>
            </w:pPr>
            <w:r w:rsidRPr="00401CBA">
              <w:rPr>
                <w:rFonts w:asciiTheme="minorHAnsi" w:hAnsiTheme="minorHAnsi" w:cstheme="majorHAnsi"/>
                <w:b/>
                <w:color w:val="auto"/>
                <w:szCs w:val="24"/>
              </w:rPr>
              <w:t>Associated Tasks</w:t>
            </w:r>
          </w:p>
        </w:tc>
        <w:tc>
          <w:tcPr>
            <w:tcW w:w="1299" w:type="dxa"/>
            <w:shd w:val="clear" w:color="auto" w:fill="FDE9D9" w:themeFill="accent6" w:themeFillTint="33"/>
          </w:tcPr>
          <w:p w14:paraId="180AD019" w14:textId="77777777" w:rsidR="00F92862" w:rsidRPr="00401CBA" w:rsidRDefault="00F92862">
            <w:pPr>
              <w:jc w:val="center"/>
              <w:rPr>
                <w:rFonts w:asciiTheme="minorHAnsi" w:hAnsiTheme="minorHAnsi" w:cstheme="majorHAnsi"/>
                <w:color w:val="auto"/>
                <w:szCs w:val="24"/>
              </w:rPr>
            </w:pPr>
            <w:r w:rsidRPr="00401CBA">
              <w:rPr>
                <w:rFonts w:asciiTheme="minorHAnsi" w:hAnsiTheme="minorHAnsi" w:cstheme="majorHAnsi"/>
                <w:b/>
                <w:color w:val="auto"/>
                <w:szCs w:val="24"/>
              </w:rPr>
              <w:t>Days Allocated</w:t>
            </w:r>
          </w:p>
        </w:tc>
        <w:tc>
          <w:tcPr>
            <w:tcW w:w="1599" w:type="dxa"/>
            <w:shd w:val="clear" w:color="auto" w:fill="FDE9D9" w:themeFill="accent6" w:themeFillTint="33"/>
          </w:tcPr>
          <w:p w14:paraId="71DE0806" w14:textId="77777777" w:rsidR="00F92862" w:rsidRPr="00401CBA" w:rsidRDefault="00F92862">
            <w:pPr>
              <w:jc w:val="center"/>
              <w:rPr>
                <w:rFonts w:asciiTheme="minorHAnsi" w:hAnsiTheme="minorHAnsi" w:cstheme="majorHAnsi"/>
                <w:color w:val="auto"/>
                <w:szCs w:val="24"/>
              </w:rPr>
            </w:pPr>
            <w:r w:rsidRPr="00401CBA">
              <w:rPr>
                <w:rFonts w:asciiTheme="minorHAnsi" w:hAnsiTheme="minorHAnsi" w:cstheme="majorHAnsi"/>
                <w:b/>
                <w:color w:val="auto"/>
                <w:szCs w:val="24"/>
              </w:rPr>
              <w:t>Timeline</w:t>
            </w:r>
          </w:p>
        </w:tc>
      </w:tr>
      <w:tr w:rsidR="00F92862" w:rsidRPr="00401CBA" w14:paraId="17B86B0F" w14:textId="77777777" w:rsidTr="00A60C15">
        <w:trPr>
          <w:trHeight w:val="703"/>
        </w:trPr>
        <w:tc>
          <w:tcPr>
            <w:tcW w:w="2878" w:type="dxa"/>
          </w:tcPr>
          <w:p w14:paraId="4ACD543F" w14:textId="77777777" w:rsidR="00F92862" w:rsidRPr="00401CBA" w:rsidRDefault="00F92862" w:rsidP="002C12B0">
            <w:pPr>
              <w:pStyle w:val="ListParagraph"/>
              <w:numPr>
                <w:ilvl w:val="0"/>
                <w:numId w:val="12"/>
              </w:numPr>
              <w:rPr>
                <w:rFonts w:asciiTheme="minorHAnsi" w:hAnsiTheme="minorHAnsi" w:cstheme="majorHAnsi"/>
                <w:color w:val="auto"/>
                <w:sz w:val="20"/>
                <w:szCs w:val="24"/>
              </w:rPr>
            </w:pPr>
            <w:r w:rsidRPr="00401CBA">
              <w:rPr>
                <w:rFonts w:asciiTheme="minorHAnsi" w:hAnsiTheme="minorHAnsi" w:cstheme="majorHAnsi"/>
                <w:color w:val="auto"/>
                <w:sz w:val="20"/>
                <w:szCs w:val="24"/>
              </w:rPr>
              <w:t>Final Inception Report &amp; Research Tools</w:t>
            </w:r>
          </w:p>
        </w:tc>
        <w:tc>
          <w:tcPr>
            <w:tcW w:w="3357" w:type="dxa"/>
          </w:tcPr>
          <w:p w14:paraId="4225BF24" w14:textId="77777777" w:rsidR="00F92862" w:rsidRPr="00401CBA" w:rsidRDefault="00F92862">
            <w:pPr>
              <w:rPr>
                <w:rFonts w:asciiTheme="minorHAnsi" w:hAnsiTheme="minorHAnsi" w:cstheme="majorHAnsi"/>
                <w:color w:val="auto"/>
                <w:sz w:val="20"/>
                <w:szCs w:val="24"/>
              </w:rPr>
            </w:pPr>
            <w:r w:rsidRPr="00401CBA">
              <w:rPr>
                <w:rFonts w:asciiTheme="minorHAnsi" w:hAnsiTheme="minorHAnsi" w:cstheme="majorHAnsi"/>
                <w:color w:val="auto"/>
                <w:sz w:val="20"/>
                <w:szCs w:val="24"/>
              </w:rPr>
              <w:t>Desk review, methodology design, quantitative surveys &amp; FGD/KII guides</w:t>
            </w:r>
          </w:p>
        </w:tc>
        <w:tc>
          <w:tcPr>
            <w:tcW w:w="1299" w:type="dxa"/>
          </w:tcPr>
          <w:p w14:paraId="3D22A224" w14:textId="77777777" w:rsidR="00F92862" w:rsidRPr="00401CBA" w:rsidRDefault="00F92862">
            <w:pPr>
              <w:jc w:val="center"/>
              <w:rPr>
                <w:rFonts w:asciiTheme="minorHAnsi" w:hAnsiTheme="minorHAnsi" w:cstheme="majorHAnsi"/>
                <w:color w:val="auto"/>
                <w:sz w:val="20"/>
                <w:szCs w:val="24"/>
              </w:rPr>
            </w:pPr>
            <w:r w:rsidRPr="00401CBA">
              <w:rPr>
                <w:rFonts w:asciiTheme="minorHAnsi" w:hAnsiTheme="minorHAnsi" w:cstheme="majorHAnsi"/>
                <w:color w:val="auto"/>
                <w:sz w:val="20"/>
                <w:szCs w:val="24"/>
              </w:rPr>
              <w:t>6 Days</w:t>
            </w:r>
          </w:p>
        </w:tc>
        <w:tc>
          <w:tcPr>
            <w:tcW w:w="1599" w:type="dxa"/>
          </w:tcPr>
          <w:p w14:paraId="74B325A7" w14:textId="77777777" w:rsidR="00F92862" w:rsidRPr="00401CBA" w:rsidRDefault="00F92862">
            <w:pPr>
              <w:jc w:val="center"/>
              <w:rPr>
                <w:rFonts w:asciiTheme="minorHAnsi" w:hAnsiTheme="minorHAnsi" w:cstheme="majorHAnsi"/>
                <w:color w:val="auto"/>
                <w:sz w:val="20"/>
                <w:szCs w:val="24"/>
              </w:rPr>
            </w:pPr>
            <w:r w:rsidRPr="00401CBA">
              <w:rPr>
                <w:rFonts w:asciiTheme="minorHAnsi" w:hAnsiTheme="minorHAnsi" w:cstheme="majorHAnsi"/>
                <w:color w:val="auto"/>
                <w:sz w:val="20"/>
                <w:szCs w:val="24"/>
              </w:rPr>
              <w:t>Early Nov 2026</w:t>
            </w:r>
          </w:p>
        </w:tc>
      </w:tr>
      <w:tr w:rsidR="00F92862" w:rsidRPr="00401CBA" w14:paraId="076E0175" w14:textId="77777777" w:rsidTr="00A60C15">
        <w:trPr>
          <w:trHeight w:val="713"/>
        </w:trPr>
        <w:tc>
          <w:tcPr>
            <w:tcW w:w="2878" w:type="dxa"/>
          </w:tcPr>
          <w:p w14:paraId="18EFEDCD" w14:textId="77777777" w:rsidR="00F92862" w:rsidRPr="00401CBA" w:rsidRDefault="00F92862" w:rsidP="002C12B0">
            <w:pPr>
              <w:pStyle w:val="ListParagraph"/>
              <w:numPr>
                <w:ilvl w:val="0"/>
                <w:numId w:val="12"/>
              </w:numPr>
              <w:rPr>
                <w:rFonts w:asciiTheme="minorHAnsi" w:hAnsiTheme="minorHAnsi" w:cstheme="majorHAnsi"/>
                <w:color w:val="auto"/>
                <w:sz w:val="20"/>
                <w:szCs w:val="24"/>
              </w:rPr>
            </w:pPr>
            <w:r w:rsidRPr="00401CBA">
              <w:rPr>
                <w:rFonts w:asciiTheme="minorHAnsi" w:hAnsiTheme="minorHAnsi" w:cstheme="majorHAnsi"/>
                <w:color w:val="auto"/>
                <w:sz w:val="20"/>
                <w:szCs w:val="24"/>
              </w:rPr>
              <w:t>Field Data Collection Completion</w:t>
            </w:r>
          </w:p>
        </w:tc>
        <w:tc>
          <w:tcPr>
            <w:tcW w:w="3357" w:type="dxa"/>
          </w:tcPr>
          <w:p w14:paraId="478292A9" w14:textId="77777777" w:rsidR="00F92862" w:rsidRPr="00401CBA" w:rsidRDefault="00F92862">
            <w:pPr>
              <w:rPr>
                <w:rFonts w:asciiTheme="minorHAnsi" w:hAnsiTheme="minorHAnsi" w:cstheme="majorHAnsi"/>
                <w:color w:val="auto"/>
                <w:sz w:val="20"/>
                <w:szCs w:val="24"/>
              </w:rPr>
            </w:pPr>
            <w:r w:rsidRPr="00401CBA">
              <w:rPr>
                <w:rFonts w:asciiTheme="minorHAnsi" w:hAnsiTheme="minorHAnsi" w:cstheme="majorHAnsi"/>
                <w:color w:val="auto"/>
                <w:sz w:val="20"/>
                <w:szCs w:val="24"/>
              </w:rPr>
              <w:t>Enumerators training, field oversight across regions, conducting KIIs</w:t>
            </w:r>
          </w:p>
        </w:tc>
        <w:tc>
          <w:tcPr>
            <w:tcW w:w="1299" w:type="dxa"/>
          </w:tcPr>
          <w:p w14:paraId="77413848" w14:textId="77777777" w:rsidR="00F92862" w:rsidRPr="00401CBA" w:rsidRDefault="00F92862">
            <w:pPr>
              <w:jc w:val="center"/>
              <w:rPr>
                <w:rFonts w:asciiTheme="minorHAnsi" w:hAnsiTheme="minorHAnsi" w:cstheme="majorHAnsi"/>
                <w:color w:val="auto"/>
                <w:sz w:val="20"/>
                <w:szCs w:val="24"/>
              </w:rPr>
            </w:pPr>
            <w:r w:rsidRPr="00401CBA">
              <w:rPr>
                <w:rFonts w:asciiTheme="minorHAnsi" w:hAnsiTheme="minorHAnsi" w:cstheme="majorHAnsi"/>
                <w:color w:val="auto"/>
                <w:sz w:val="20"/>
                <w:szCs w:val="24"/>
              </w:rPr>
              <w:t>10 Days</w:t>
            </w:r>
          </w:p>
        </w:tc>
        <w:tc>
          <w:tcPr>
            <w:tcW w:w="1599" w:type="dxa"/>
          </w:tcPr>
          <w:p w14:paraId="1C1908A9" w14:textId="77777777" w:rsidR="00F92862" w:rsidRPr="00401CBA" w:rsidRDefault="00F92862">
            <w:pPr>
              <w:jc w:val="center"/>
              <w:rPr>
                <w:rFonts w:asciiTheme="minorHAnsi" w:hAnsiTheme="minorHAnsi" w:cstheme="majorHAnsi"/>
                <w:color w:val="auto"/>
                <w:sz w:val="20"/>
                <w:szCs w:val="24"/>
              </w:rPr>
            </w:pPr>
            <w:r w:rsidRPr="00401CBA">
              <w:rPr>
                <w:rFonts w:asciiTheme="minorHAnsi" w:hAnsiTheme="minorHAnsi" w:cstheme="majorHAnsi"/>
                <w:color w:val="auto"/>
                <w:sz w:val="20"/>
                <w:szCs w:val="24"/>
              </w:rPr>
              <w:t>Mid Nov 2026</w:t>
            </w:r>
          </w:p>
        </w:tc>
      </w:tr>
      <w:tr w:rsidR="00F92862" w:rsidRPr="00401CBA" w14:paraId="1730AE41" w14:textId="77777777" w:rsidTr="00A60C15">
        <w:trPr>
          <w:trHeight w:val="703"/>
        </w:trPr>
        <w:tc>
          <w:tcPr>
            <w:tcW w:w="2878" w:type="dxa"/>
          </w:tcPr>
          <w:p w14:paraId="223A929D" w14:textId="77777777" w:rsidR="00F92862" w:rsidRPr="00401CBA" w:rsidRDefault="00F92862" w:rsidP="002C12B0">
            <w:pPr>
              <w:pStyle w:val="ListParagraph"/>
              <w:numPr>
                <w:ilvl w:val="0"/>
                <w:numId w:val="12"/>
              </w:numPr>
              <w:rPr>
                <w:rFonts w:asciiTheme="minorHAnsi" w:hAnsiTheme="minorHAnsi" w:cstheme="majorHAnsi"/>
                <w:color w:val="auto"/>
                <w:sz w:val="20"/>
                <w:szCs w:val="24"/>
              </w:rPr>
            </w:pPr>
            <w:r w:rsidRPr="00401CBA">
              <w:rPr>
                <w:rFonts w:asciiTheme="minorHAnsi" w:hAnsiTheme="minorHAnsi" w:cstheme="majorHAnsi"/>
                <w:color w:val="auto"/>
                <w:sz w:val="20"/>
                <w:szCs w:val="24"/>
              </w:rPr>
              <w:t>Draft Gender Analysis Report</w:t>
            </w:r>
          </w:p>
        </w:tc>
        <w:tc>
          <w:tcPr>
            <w:tcW w:w="3357" w:type="dxa"/>
          </w:tcPr>
          <w:p w14:paraId="3C1751D9" w14:textId="77777777" w:rsidR="00F92862" w:rsidRPr="00401CBA" w:rsidRDefault="00F92862">
            <w:pPr>
              <w:rPr>
                <w:rFonts w:asciiTheme="minorHAnsi" w:hAnsiTheme="minorHAnsi" w:cstheme="majorHAnsi"/>
                <w:color w:val="auto"/>
                <w:sz w:val="20"/>
                <w:szCs w:val="24"/>
              </w:rPr>
            </w:pPr>
            <w:r w:rsidRPr="00401CBA">
              <w:rPr>
                <w:rFonts w:asciiTheme="minorHAnsi" w:hAnsiTheme="minorHAnsi" w:cstheme="majorHAnsi"/>
                <w:color w:val="auto"/>
                <w:sz w:val="20"/>
                <w:szCs w:val="24"/>
              </w:rPr>
              <w:t>Data cleaning, intersectional synthesis, drafting full assessment report</w:t>
            </w:r>
          </w:p>
        </w:tc>
        <w:tc>
          <w:tcPr>
            <w:tcW w:w="1299" w:type="dxa"/>
          </w:tcPr>
          <w:p w14:paraId="65ABD03D" w14:textId="77777777" w:rsidR="00F92862" w:rsidRPr="00401CBA" w:rsidRDefault="00F92862">
            <w:pPr>
              <w:jc w:val="center"/>
              <w:rPr>
                <w:rFonts w:asciiTheme="minorHAnsi" w:hAnsiTheme="minorHAnsi" w:cstheme="majorHAnsi"/>
                <w:color w:val="auto"/>
                <w:sz w:val="20"/>
                <w:szCs w:val="24"/>
              </w:rPr>
            </w:pPr>
            <w:r w:rsidRPr="00401CBA">
              <w:rPr>
                <w:rFonts w:asciiTheme="minorHAnsi" w:hAnsiTheme="minorHAnsi" w:cstheme="majorHAnsi"/>
                <w:color w:val="auto"/>
                <w:sz w:val="20"/>
                <w:szCs w:val="24"/>
              </w:rPr>
              <w:t>8 Days</w:t>
            </w:r>
          </w:p>
        </w:tc>
        <w:tc>
          <w:tcPr>
            <w:tcW w:w="1599" w:type="dxa"/>
          </w:tcPr>
          <w:p w14:paraId="0B60AF45" w14:textId="77777777" w:rsidR="00F92862" w:rsidRPr="00401CBA" w:rsidRDefault="00F92862">
            <w:pPr>
              <w:jc w:val="center"/>
              <w:rPr>
                <w:rFonts w:asciiTheme="minorHAnsi" w:hAnsiTheme="minorHAnsi" w:cstheme="majorHAnsi"/>
                <w:color w:val="auto"/>
                <w:sz w:val="20"/>
                <w:szCs w:val="24"/>
              </w:rPr>
            </w:pPr>
            <w:r w:rsidRPr="00401CBA">
              <w:rPr>
                <w:rFonts w:asciiTheme="minorHAnsi" w:hAnsiTheme="minorHAnsi" w:cstheme="majorHAnsi"/>
                <w:color w:val="auto"/>
                <w:sz w:val="20"/>
                <w:szCs w:val="24"/>
              </w:rPr>
              <w:t>Late Nov 2026</w:t>
            </w:r>
          </w:p>
        </w:tc>
      </w:tr>
      <w:tr w:rsidR="00F92862" w:rsidRPr="00401CBA" w14:paraId="799E2AD3" w14:textId="77777777" w:rsidTr="00A60C15">
        <w:trPr>
          <w:trHeight w:val="469"/>
        </w:trPr>
        <w:tc>
          <w:tcPr>
            <w:tcW w:w="2878" w:type="dxa"/>
          </w:tcPr>
          <w:p w14:paraId="4199B254" w14:textId="77777777" w:rsidR="00F92862" w:rsidRPr="00401CBA" w:rsidRDefault="00F92862" w:rsidP="002C12B0">
            <w:pPr>
              <w:pStyle w:val="ListParagraph"/>
              <w:numPr>
                <w:ilvl w:val="0"/>
                <w:numId w:val="12"/>
              </w:numPr>
              <w:rPr>
                <w:rFonts w:asciiTheme="minorHAnsi" w:hAnsiTheme="minorHAnsi" w:cstheme="majorHAnsi"/>
                <w:color w:val="auto"/>
                <w:sz w:val="20"/>
                <w:szCs w:val="24"/>
              </w:rPr>
            </w:pPr>
            <w:r w:rsidRPr="00401CBA">
              <w:rPr>
                <w:rFonts w:asciiTheme="minorHAnsi" w:hAnsiTheme="minorHAnsi" w:cstheme="majorHAnsi"/>
                <w:color w:val="auto"/>
                <w:sz w:val="20"/>
                <w:szCs w:val="24"/>
              </w:rPr>
              <w:t>Validation Workshop Execution</w:t>
            </w:r>
          </w:p>
        </w:tc>
        <w:tc>
          <w:tcPr>
            <w:tcW w:w="3357" w:type="dxa"/>
          </w:tcPr>
          <w:p w14:paraId="405B1BA1" w14:textId="77777777" w:rsidR="00F92862" w:rsidRPr="00401CBA" w:rsidRDefault="00F92862" w:rsidP="00F92862">
            <w:pPr>
              <w:rPr>
                <w:rFonts w:asciiTheme="minorHAnsi" w:hAnsiTheme="minorHAnsi" w:cstheme="majorHAnsi"/>
                <w:color w:val="auto"/>
                <w:sz w:val="20"/>
                <w:szCs w:val="24"/>
              </w:rPr>
            </w:pPr>
            <w:r w:rsidRPr="00401CBA">
              <w:rPr>
                <w:rFonts w:asciiTheme="minorHAnsi" w:hAnsiTheme="minorHAnsi" w:cstheme="majorHAnsi"/>
                <w:color w:val="auto"/>
                <w:sz w:val="20"/>
                <w:szCs w:val="24"/>
              </w:rPr>
              <w:t>Presentation of findings at the workshop &amp; validation report</w:t>
            </w:r>
          </w:p>
        </w:tc>
        <w:tc>
          <w:tcPr>
            <w:tcW w:w="1299" w:type="dxa"/>
          </w:tcPr>
          <w:p w14:paraId="023FC489" w14:textId="77777777" w:rsidR="00F92862" w:rsidRPr="00401CBA" w:rsidRDefault="00F92862">
            <w:pPr>
              <w:jc w:val="center"/>
              <w:rPr>
                <w:rFonts w:asciiTheme="minorHAnsi" w:hAnsiTheme="minorHAnsi" w:cstheme="majorHAnsi"/>
                <w:color w:val="auto"/>
                <w:sz w:val="20"/>
                <w:szCs w:val="24"/>
              </w:rPr>
            </w:pPr>
            <w:r w:rsidRPr="00401CBA">
              <w:rPr>
                <w:rFonts w:asciiTheme="minorHAnsi" w:hAnsiTheme="minorHAnsi" w:cstheme="majorHAnsi"/>
                <w:color w:val="auto"/>
                <w:sz w:val="20"/>
                <w:szCs w:val="24"/>
              </w:rPr>
              <w:t>3 Days</w:t>
            </w:r>
          </w:p>
        </w:tc>
        <w:tc>
          <w:tcPr>
            <w:tcW w:w="1599" w:type="dxa"/>
          </w:tcPr>
          <w:p w14:paraId="63637576" w14:textId="77777777" w:rsidR="00F92862" w:rsidRPr="00401CBA" w:rsidRDefault="00F92862">
            <w:pPr>
              <w:jc w:val="center"/>
              <w:rPr>
                <w:rFonts w:asciiTheme="minorHAnsi" w:hAnsiTheme="minorHAnsi" w:cstheme="majorHAnsi"/>
                <w:color w:val="auto"/>
                <w:sz w:val="20"/>
                <w:szCs w:val="24"/>
              </w:rPr>
            </w:pPr>
            <w:r w:rsidRPr="00401CBA">
              <w:rPr>
                <w:rFonts w:asciiTheme="minorHAnsi" w:hAnsiTheme="minorHAnsi" w:cstheme="majorHAnsi"/>
                <w:color w:val="auto"/>
                <w:sz w:val="20"/>
                <w:szCs w:val="24"/>
              </w:rPr>
              <w:t>Early Dec 2026</w:t>
            </w:r>
          </w:p>
        </w:tc>
      </w:tr>
      <w:tr w:rsidR="00F92862" w:rsidRPr="00401CBA" w14:paraId="088FF8B5" w14:textId="77777777" w:rsidTr="00A60C15">
        <w:trPr>
          <w:trHeight w:val="474"/>
        </w:trPr>
        <w:tc>
          <w:tcPr>
            <w:tcW w:w="2878" w:type="dxa"/>
          </w:tcPr>
          <w:p w14:paraId="43DDD444" w14:textId="77777777" w:rsidR="00F92862" w:rsidRPr="00401CBA" w:rsidRDefault="00F92862" w:rsidP="002C12B0">
            <w:pPr>
              <w:pStyle w:val="ListParagraph"/>
              <w:numPr>
                <w:ilvl w:val="0"/>
                <w:numId w:val="12"/>
              </w:numPr>
              <w:rPr>
                <w:rFonts w:asciiTheme="minorHAnsi" w:hAnsiTheme="minorHAnsi" w:cstheme="majorHAnsi"/>
                <w:color w:val="auto"/>
                <w:sz w:val="20"/>
                <w:szCs w:val="24"/>
              </w:rPr>
            </w:pPr>
            <w:r w:rsidRPr="00401CBA">
              <w:rPr>
                <w:rFonts w:asciiTheme="minorHAnsi" w:hAnsiTheme="minorHAnsi" w:cstheme="majorHAnsi"/>
                <w:color w:val="auto"/>
                <w:sz w:val="20"/>
                <w:szCs w:val="24"/>
              </w:rPr>
              <w:t>Final Approved Gender Analysis Report</w:t>
            </w:r>
          </w:p>
        </w:tc>
        <w:tc>
          <w:tcPr>
            <w:tcW w:w="3357" w:type="dxa"/>
          </w:tcPr>
          <w:p w14:paraId="30251909" w14:textId="77777777" w:rsidR="00F92862" w:rsidRPr="00401CBA" w:rsidRDefault="00F92862">
            <w:pPr>
              <w:rPr>
                <w:rFonts w:asciiTheme="minorHAnsi" w:hAnsiTheme="minorHAnsi" w:cstheme="majorHAnsi"/>
                <w:color w:val="auto"/>
                <w:sz w:val="20"/>
                <w:szCs w:val="24"/>
              </w:rPr>
            </w:pPr>
            <w:r w:rsidRPr="00401CBA">
              <w:rPr>
                <w:rFonts w:asciiTheme="minorHAnsi" w:hAnsiTheme="minorHAnsi" w:cstheme="majorHAnsi"/>
                <w:color w:val="auto"/>
                <w:sz w:val="20"/>
                <w:szCs w:val="24"/>
              </w:rPr>
              <w:t>Integrating all partner/stakeholder feedback into publication-ready report</w:t>
            </w:r>
          </w:p>
        </w:tc>
        <w:tc>
          <w:tcPr>
            <w:tcW w:w="1299" w:type="dxa"/>
          </w:tcPr>
          <w:p w14:paraId="1A3E2A11" w14:textId="77777777" w:rsidR="00F92862" w:rsidRPr="00401CBA" w:rsidRDefault="00F92862">
            <w:pPr>
              <w:jc w:val="center"/>
              <w:rPr>
                <w:rFonts w:asciiTheme="minorHAnsi" w:hAnsiTheme="minorHAnsi" w:cstheme="majorHAnsi"/>
                <w:color w:val="auto"/>
                <w:sz w:val="20"/>
                <w:szCs w:val="24"/>
              </w:rPr>
            </w:pPr>
            <w:r w:rsidRPr="00401CBA">
              <w:rPr>
                <w:rFonts w:asciiTheme="minorHAnsi" w:hAnsiTheme="minorHAnsi" w:cstheme="majorHAnsi"/>
                <w:color w:val="auto"/>
                <w:sz w:val="20"/>
                <w:szCs w:val="24"/>
              </w:rPr>
              <w:t>3 Days</w:t>
            </w:r>
          </w:p>
        </w:tc>
        <w:tc>
          <w:tcPr>
            <w:tcW w:w="1599" w:type="dxa"/>
          </w:tcPr>
          <w:p w14:paraId="5DE07FB4" w14:textId="77777777" w:rsidR="00F92862" w:rsidRPr="00401CBA" w:rsidRDefault="00F92862">
            <w:pPr>
              <w:jc w:val="center"/>
              <w:rPr>
                <w:rFonts w:asciiTheme="minorHAnsi" w:hAnsiTheme="minorHAnsi" w:cstheme="majorHAnsi"/>
                <w:color w:val="auto"/>
                <w:sz w:val="20"/>
                <w:szCs w:val="24"/>
              </w:rPr>
            </w:pPr>
            <w:r w:rsidRPr="00401CBA">
              <w:rPr>
                <w:rFonts w:asciiTheme="minorHAnsi" w:hAnsiTheme="minorHAnsi" w:cstheme="majorHAnsi"/>
                <w:color w:val="auto"/>
                <w:sz w:val="20"/>
                <w:szCs w:val="24"/>
              </w:rPr>
              <w:t>Mid Dec 2026</w:t>
            </w:r>
          </w:p>
        </w:tc>
      </w:tr>
    </w:tbl>
    <w:p w14:paraId="1644E2D7" w14:textId="77777777" w:rsidR="00AE64E6" w:rsidRDefault="00AE64E6">
      <w:pPr>
        <w:rPr>
          <w:rFonts w:asciiTheme="minorHAnsi" w:hAnsiTheme="minorHAnsi" w:cstheme="majorHAnsi"/>
          <w:color w:val="auto"/>
          <w:sz w:val="24"/>
          <w:szCs w:val="24"/>
        </w:rPr>
      </w:pPr>
    </w:p>
    <w:p w14:paraId="6BBF1696" w14:textId="77777777" w:rsidR="00AE64E6" w:rsidRDefault="00AE64E6" w:rsidP="00AE64E6">
      <w:pPr>
        <w:pStyle w:val="ListParagraph"/>
        <w:keepNext/>
        <w:numPr>
          <w:ilvl w:val="0"/>
          <w:numId w:val="10"/>
        </w:numPr>
        <w:spacing w:before="320" w:after="0" w:line="240" w:lineRule="auto"/>
        <w:jc w:val="both"/>
        <w:rPr>
          <w:rFonts w:asciiTheme="minorHAnsi" w:hAnsiTheme="minorHAnsi" w:cstheme="majorHAnsi"/>
          <w:b/>
          <w:color w:val="auto"/>
          <w:sz w:val="24"/>
          <w:szCs w:val="24"/>
        </w:rPr>
      </w:pPr>
      <w:r w:rsidRPr="00AE64E6">
        <w:rPr>
          <w:rFonts w:asciiTheme="minorHAnsi" w:hAnsiTheme="minorHAnsi" w:cstheme="majorHAnsi"/>
          <w:b/>
          <w:color w:val="auto"/>
          <w:sz w:val="24"/>
          <w:szCs w:val="24"/>
        </w:rPr>
        <w:t>Ethical Protocols &amp; Data Protection Standards</w:t>
      </w:r>
      <w:r w:rsidR="00A60C15">
        <w:rPr>
          <w:rFonts w:asciiTheme="minorHAnsi" w:hAnsiTheme="minorHAnsi" w:cstheme="majorHAnsi"/>
          <w:b/>
          <w:color w:val="auto"/>
          <w:sz w:val="24"/>
          <w:szCs w:val="24"/>
        </w:rPr>
        <w:t>:</w:t>
      </w:r>
    </w:p>
    <w:p w14:paraId="1CD27972" w14:textId="77777777" w:rsidR="00AE64E6" w:rsidRPr="00AE64E6" w:rsidRDefault="00AE64E6" w:rsidP="00AE64E6">
      <w:pPr>
        <w:pStyle w:val="ListParagraph"/>
        <w:keepNext/>
        <w:spacing w:before="320" w:after="0" w:line="240" w:lineRule="auto"/>
        <w:jc w:val="both"/>
        <w:rPr>
          <w:rFonts w:asciiTheme="minorHAnsi" w:hAnsiTheme="minorHAnsi" w:cstheme="majorHAnsi"/>
          <w:b/>
          <w:color w:val="auto"/>
          <w:sz w:val="24"/>
          <w:szCs w:val="24"/>
        </w:rPr>
      </w:pPr>
    </w:p>
    <w:p w14:paraId="5189D51E" w14:textId="77777777" w:rsidR="00AE64E6" w:rsidRPr="00AE64E6" w:rsidRDefault="00AE64E6" w:rsidP="00AE64E6">
      <w:pPr>
        <w:pStyle w:val="ListBullet"/>
        <w:spacing w:after="0" w:line="240" w:lineRule="auto"/>
        <w:jc w:val="both"/>
        <w:rPr>
          <w:rFonts w:asciiTheme="minorHAnsi" w:hAnsiTheme="minorHAnsi" w:cstheme="majorHAnsi"/>
          <w:color w:val="auto"/>
          <w:sz w:val="24"/>
          <w:szCs w:val="24"/>
        </w:rPr>
      </w:pPr>
      <w:r w:rsidRPr="00AE64E6">
        <w:rPr>
          <w:rFonts w:asciiTheme="minorHAnsi" w:hAnsiTheme="minorHAnsi" w:cstheme="majorHAnsi"/>
          <w:b/>
          <w:bCs/>
          <w:color w:val="auto"/>
          <w:sz w:val="24"/>
          <w:szCs w:val="24"/>
        </w:rPr>
        <w:t>Do No Harm Framework:</w:t>
      </w:r>
      <w:r w:rsidRPr="00AE64E6">
        <w:rPr>
          <w:rFonts w:asciiTheme="minorHAnsi" w:hAnsiTheme="minorHAnsi" w:cstheme="majorHAnsi"/>
          <w:color w:val="auto"/>
          <w:sz w:val="24"/>
          <w:szCs w:val="24"/>
        </w:rPr>
        <w:t xml:space="preserve"> The Consultant must ensure all research activities prioritize the safety, privacy, and psychological well-being of participants, particularly survivors of gender-based discrimination or violence.</w:t>
      </w:r>
    </w:p>
    <w:p w14:paraId="2FC1BD69" w14:textId="77777777" w:rsidR="00AE64E6" w:rsidRPr="00AE64E6" w:rsidRDefault="00AE64E6" w:rsidP="00AE64E6">
      <w:pPr>
        <w:pStyle w:val="ListBullet"/>
        <w:spacing w:after="0" w:line="240" w:lineRule="auto"/>
        <w:jc w:val="both"/>
        <w:rPr>
          <w:rFonts w:asciiTheme="minorHAnsi" w:hAnsiTheme="minorHAnsi" w:cstheme="majorHAnsi"/>
          <w:color w:val="auto"/>
          <w:sz w:val="24"/>
          <w:szCs w:val="24"/>
        </w:rPr>
      </w:pPr>
      <w:r w:rsidRPr="00AE64E6">
        <w:rPr>
          <w:rFonts w:asciiTheme="minorHAnsi" w:hAnsiTheme="minorHAnsi" w:cstheme="majorHAnsi"/>
          <w:b/>
          <w:bCs/>
          <w:color w:val="auto"/>
          <w:sz w:val="24"/>
          <w:szCs w:val="24"/>
        </w:rPr>
        <w:t>Informed Consent:</w:t>
      </w:r>
      <w:r w:rsidRPr="00AE64E6">
        <w:rPr>
          <w:rFonts w:asciiTheme="minorHAnsi" w:hAnsiTheme="minorHAnsi" w:cstheme="majorHAnsi"/>
          <w:color w:val="auto"/>
          <w:sz w:val="24"/>
          <w:szCs w:val="24"/>
        </w:rPr>
        <w:t xml:space="preserve"> Written or verified verbal informed consent must be secured from every respondent before interviews or focus group sessions. Participants must be clearly informed that their involvement is completely voluntary.</w:t>
      </w:r>
    </w:p>
    <w:p w14:paraId="368C32FF" w14:textId="77777777" w:rsidR="00AE64E6" w:rsidRPr="00AE64E6" w:rsidRDefault="00AE64E6" w:rsidP="00AE64E6">
      <w:pPr>
        <w:pStyle w:val="ListBullet"/>
        <w:spacing w:after="0" w:line="240" w:lineRule="auto"/>
        <w:jc w:val="both"/>
        <w:rPr>
          <w:rFonts w:asciiTheme="minorHAnsi" w:hAnsiTheme="minorHAnsi" w:cstheme="majorHAnsi"/>
          <w:color w:val="auto"/>
          <w:sz w:val="24"/>
          <w:szCs w:val="24"/>
        </w:rPr>
      </w:pPr>
      <w:r w:rsidRPr="00AE64E6">
        <w:rPr>
          <w:rFonts w:asciiTheme="minorHAnsi" w:hAnsiTheme="minorHAnsi" w:cstheme="majorHAnsi"/>
          <w:b/>
          <w:bCs/>
          <w:color w:val="auto"/>
          <w:sz w:val="24"/>
          <w:szCs w:val="24"/>
        </w:rPr>
        <w:t>Anonymity &amp; Confidentiality:</w:t>
      </w:r>
      <w:r w:rsidRPr="00AE64E6">
        <w:rPr>
          <w:rFonts w:asciiTheme="minorHAnsi" w:hAnsiTheme="minorHAnsi" w:cstheme="majorHAnsi"/>
          <w:color w:val="auto"/>
          <w:sz w:val="24"/>
          <w:szCs w:val="24"/>
        </w:rPr>
        <w:t xml:space="preserve"> All raw field data, survey responses, and audio recordings must be anonymized. No personally identifiable information (PII) may be included in the final reports or shared outside the approved project evaluation team.</w:t>
      </w:r>
    </w:p>
    <w:p w14:paraId="3B8D2FE9" w14:textId="77777777" w:rsidR="00AE64E6" w:rsidRPr="00AE64E6" w:rsidRDefault="00AE64E6" w:rsidP="00AE64E6">
      <w:pPr>
        <w:pStyle w:val="ListBullet"/>
        <w:spacing w:after="0" w:line="240" w:lineRule="auto"/>
        <w:jc w:val="both"/>
        <w:rPr>
          <w:rFonts w:asciiTheme="minorHAnsi" w:hAnsiTheme="minorHAnsi" w:cstheme="majorHAnsi"/>
          <w:color w:val="auto"/>
          <w:sz w:val="24"/>
          <w:szCs w:val="24"/>
        </w:rPr>
      </w:pPr>
      <w:r w:rsidRPr="00AE64E6">
        <w:rPr>
          <w:rFonts w:asciiTheme="minorHAnsi" w:hAnsiTheme="minorHAnsi" w:cstheme="majorHAnsi"/>
          <w:b/>
          <w:bCs/>
          <w:color w:val="auto"/>
          <w:sz w:val="24"/>
          <w:szCs w:val="24"/>
        </w:rPr>
        <w:t>Data Ownership:</w:t>
      </w:r>
      <w:r w:rsidRPr="00AE64E6">
        <w:rPr>
          <w:rFonts w:asciiTheme="minorHAnsi" w:hAnsiTheme="minorHAnsi" w:cstheme="majorHAnsi"/>
          <w:color w:val="auto"/>
          <w:sz w:val="24"/>
          <w:szCs w:val="24"/>
        </w:rPr>
        <w:t xml:space="preserve"> All data, research tools, briefs, and reports produced under this consultancy remain the exclusive intellectual property of Nagaad Network and UN Women.</w:t>
      </w:r>
    </w:p>
    <w:p w14:paraId="3273DE3A" w14:textId="77777777" w:rsidR="00857C16" w:rsidRPr="00401CBA" w:rsidRDefault="00C424E1" w:rsidP="00A83479">
      <w:pPr>
        <w:pStyle w:val="ListParagraph"/>
        <w:keepNext/>
        <w:numPr>
          <w:ilvl w:val="0"/>
          <w:numId w:val="10"/>
        </w:numPr>
        <w:spacing w:before="320" w:after="0" w:line="240" w:lineRule="auto"/>
        <w:jc w:val="both"/>
        <w:rPr>
          <w:rFonts w:asciiTheme="minorHAnsi" w:hAnsiTheme="minorHAnsi" w:cstheme="majorHAnsi"/>
          <w:color w:val="auto"/>
          <w:sz w:val="24"/>
          <w:szCs w:val="24"/>
        </w:rPr>
      </w:pPr>
      <w:r w:rsidRPr="00401CBA">
        <w:rPr>
          <w:rFonts w:asciiTheme="minorHAnsi" w:hAnsiTheme="minorHAnsi" w:cstheme="majorHAnsi"/>
          <w:b/>
          <w:color w:val="auto"/>
          <w:sz w:val="24"/>
          <w:szCs w:val="24"/>
        </w:rPr>
        <w:lastRenderedPageBreak/>
        <w:t>REQUIRED QUALIFICATIONS &amp; COMPETENCIES</w:t>
      </w:r>
      <w:r w:rsidR="0022502C" w:rsidRPr="00401CBA">
        <w:rPr>
          <w:rFonts w:asciiTheme="minorHAnsi" w:hAnsiTheme="minorHAnsi" w:cstheme="majorHAnsi"/>
          <w:b/>
          <w:color w:val="auto"/>
          <w:sz w:val="24"/>
          <w:szCs w:val="24"/>
        </w:rPr>
        <w:t>:</w:t>
      </w:r>
    </w:p>
    <w:p w14:paraId="22213615" w14:textId="77777777" w:rsidR="00A83479" w:rsidRPr="00401CBA" w:rsidRDefault="00A83479" w:rsidP="0022502C">
      <w:pPr>
        <w:keepNext/>
        <w:spacing w:after="0" w:line="240" w:lineRule="auto"/>
        <w:jc w:val="both"/>
        <w:rPr>
          <w:rFonts w:asciiTheme="minorHAnsi" w:hAnsiTheme="minorHAnsi" w:cstheme="majorHAnsi"/>
          <w:b/>
          <w:color w:val="auto"/>
          <w:sz w:val="24"/>
          <w:szCs w:val="24"/>
        </w:rPr>
      </w:pPr>
    </w:p>
    <w:p w14:paraId="6F248364" w14:textId="77777777" w:rsidR="00857C16" w:rsidRPr="00401CBA" w:rsidRDefault="00C424E1" w:rsidP="0022502C">
      <w:pPr>
        <w:keepNext/>
        <w:spacing w:after="0" w:line="240" w:lineRule="auto"/>
        <w:jc w:val="both"/>
        <w:rPr>
          <w:rFonts w:asciiTheme="minorHAnsi" w:hAnsiTheme="minorHAnsi" w:cstheme="majorHAnsi"/>
          <w:color w:val="auto"/>
          <w:sz w:val="24"/>
          <w:szCs w:val="24"/>
        </w:rPr>
      </w:pPr>
      <w:r w:rsidRPr="00401CBA">
        <w:rPr>
          <w:rFonts w:asciiTheme="minorHAnsi" w:hAnsiTheme="minorHAnsi" w:cstheme="majorHAnsi"/>
          <w:b/>
          <w:color w:val="auto"/>
          <w:sz w:val="24"/>
          <w:szCs w:val="24"/>
        </w:rPr>
        <w:t>Education</w:t>
      </w:r>
      <w:r w:rsidR="00A83479" w:rsidRPr="00401CBA">
        <w:rPr>
          <w:rFonts w:asciiTheme="minorHAnsi" w:hAnsiTheme="minorHAnsi" w:cstheme="majorHAnsi"/>
          <w:b/>
          <w:color w:val="auto"/>
          <w:sz w:val="24"/>
          <w:szCs w:val="24"/>
        </w:rPr>
        <w:t>:</w:t>
      </w:r>
    </w:p>
    <w:p w14:paraId="66D18345" w14:textId="589EE919" w:rsidR="00857C16" w:rsidRPr="00401CBA" w:rsidRDefault="006D3E29" w:rsidP="0022502C">
      <w:pPr>
        <w:pStyle w:val="ListBullet"/>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t>degree in law</w:t>
      </w:r>
      <w:r w:rsidR="00C424E1" w:rsidRPr="00401CBA">
        <w:rPr>
          <w:rFonts w:asciiTheme="minorHAnsi" w:hAnsiTheme="minorHAnsi" w:cstheme="majorHAnsi"/>
          <w:color w:val="auto"/>
          <w:sz w:val="24"/>
          <w:szCs w:val="24"/>
        </w:rPr>
        <w:t>, Human Rights, Gender Studies, Social Work, Public Administration, Development Studies, or related Social Sciences.</w:t>
      </w:r>
    </w:p>
    <w:p w14:paraId="0EA5D64C" w14:textId="77777777" w:rsidR="00A83479" w:rsidRPr="00401CBA" w:rsidRDefault="00A83479" w:rsidP="0022502C">
      <w:pPr>
        <w:keepNext/>
        <w:spacing w:after="0" w:line="240" w:lineRule="auto"/>
        <w:jc w:val="both"/>
        <w:rPr>
          <w:rFonts w:asciiTheme="minorHAnsi" w:hAnsiTheme="minorHAnsi" w:cstheme="majorHAnsi"/>
          <w:b/>
          <w:color w:val="auto"/>
          <w:sz w:val="24"/>
          <w:szCs w:val="24"/>
        </w:rPr>
      </w:pPr>
    </w:p>
    <w:p w14:paraId="0B1AC820" w14:textId="77777777" w:rsidR="00857C16" w:rsidRPr="00401CBA" w:rsidRDefault="00C424E1" w:rsidP="0022502C">
      <w:pPr>
        <w:keepNext/>
        <w:spacing w:after="0" w:line="240" w:lineRule="auto"/>
        <w:jc w:val="both"/>
        <w:rPr>
          <w:rFonts w:asciiTheme="minorHAnsi" w:hAnsiTheme="minorHAnsi" w:cstheme="majorHAnsi"/>
          <w:color w:val="auto"/>
          <w:sz w:val="24"/>
          <w:szCs w:val="24"/>
        </w:rPr>
      </w:pPr>
      <w:r w:rsidRPr="00401CBA">
        <w:rPr>
          <w:rFonts w:asciiTheme="minorHAnsi" w:hAnsiTheme="minorHAnsi" w:cstheme="majorHAnsi"/>
          <w:b/>
          <w:color w:val="auto"/>
          <w:sz w:val="24"/>
          <w:szCs w:val="24"/>
        </w:rPr>
        <w:t>Professional Experience</w:t>
      </w:r>
      <w:r w:rsidR="00EE53AB" w:rsidRPr="00401CBA">
        <w:rPr>
          <w:rFonts w:asciiTheme="minorHAnsi" w:hAnsiTheme="minorHAnsi" w:cstheme="majorHAnsi"/>
          <w:b/>
          <w:color w:val="auto"/>
          <w:sz w:val="24"/>
          <w:szCs w:val="24"/>
        </w:rPr>
        <w:t>:</w:t>
      </w:r>
    </w:p>
    <w:p w14:paraId="1D7C350A" w14:textId="77777777" w:rsidR="00857C16" w:rsidRPr="00401CBA" w:rsidRDefault="00E50A6F" w:rsidP="0022502C">
      <w:pPr>
        <w:pStyle w:val="ListBullet"/>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t>Minimum of 7</w:t>
      </w:r>
      <w:r w:rsidR="00C424E1" w:rsidRPr="00401CBA">
        <w:rPr>
          <w:rFonts w:asciiTheme="minorHAnsi" w:hAnsiTheme="minorHAnsi" w:cstheme="majorHAnsi"/>
          <w:color w:val="auto"/>
          <w:sz w:val="24"/>
          <w:szCs w:val="24"/>
        </w:rPr>
        <w:t xml:space="preserve"> years of professional experience in conducting applied socio-legal research, gender analyses, or sector assessments in Somaliland/Somalia.</w:t>
      </w:r>
    </w:p>
    <w:p w14:paraId="410B8A10" w14:textId="77777777" w:rsidR="00857C16" w:rsidRPr="00401CBA" w:rsidRDefault="00C424E1" w:rsidP="0022502C">
      <w:pPr>
        <w:pStyle w:val="ListBullet"/>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t>Proven expertise in gender equality, access to justice, human rights, and legal reform within pluralistic legal systems (Statutory, Sharia, Xeer).</w:t>
      </w:r>
    </w:p>
    <w:p w14:paraId="72BC61F3" w14:textId="77777777" w:rsidR="00857C16" w:rsidRPr="00401CBA" w:rsidRDefault="00C424E1" w:rsidP="0022502C">
      <w:pPr>
        <w:pStyle w:val="ListBullet"/>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t>Demonstrated track record in designing quantitative and qualitative research tools, leading field research teams, and applying intersectional analytical frameworks.</w:t>
      </w:r>
    </w:p>
    <w:p w14:paraId="400694D3" w14:textId="77777777" w:rsidR="00857C16" w:rsidRPr="00401CBA" w:rsidRDefault="00C424E1" w:rsidP="0022502C">
      <w:pPr>
        <w:pStyle w:val="ListBullet"/>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t xml:space="preserve">Prior experience collaborating with government ministries, judicial institutions, UN agencies, or </w:t>
      </w:r>
      <w:r w:rsidR="00EE53AB" w:rsidRPr="00401CBA">
        <w:rPr>
          <w:rFonts w:asciiTheme="minorHAnsi" w:hAnsiTheme="minorHAnsi" w:cstheme="majorHAnsi"/>
          <w:color w:val="auto"/>
          <w:sz w:val="24"/>
          <w:szCs w:val="24"/>
        </w:rPr>
        <w:t>INGOS &amp; LNGOS</w:t>
      </w:r>
      <w:r w:rsidRPr="00401CBA">
        <w:rPr>
          <w:rFonts w:asciiTheme="minorHAnsi" w:hAnsiTheme="minorHAnsi" w:cstheme="majorHAnsi"/>
          <w:color w:val="auto"/>
          <w:sz w:val="24"/>
          <w:szCs w:val="24"/>
        </w:rPr>
        <w:t>.</w:t>
      </w:r>
    </w:p>
    <w:p w14:paraId="57882BB5" w14:textId="77777777" w:rsidR="00A83479" w:rsidRPr="00401CBA" w:rsidRDefault="00A83479" w:rsidP="0022502C">
      <w:pPr>
        <w:keepNext/>
        <w:spacing w:after="0" w:line="240" w:lineRule="auto"/>
        <w:jc w:val="both"/>
        <w:rPr>
          <w:rFonts w:asciiTheme="minorHAnsi" w:hAnsiTheme="minorHAnsi" w:cstheme="majorHAnsi"/>
          <w:b/>
          <w:color w:val="auto"/>
          <w:sz w:val="24"/>
          <w:szCs w:val="24"/>
        </w:rPr>
      </w:pPr>
    </w:p>
    <w:p w14:paraId="1E019C6B" w14:textId="77777777" w:rsidR="00857C16" w:rsidRPr="00401CBA" w:rsidRDefault="00C424E1" w:rsidP="0022502C">
      <w:pPr>
        <w:keepNext/>
        <w:spacing w:after="0" w:line="240" w:lineRule="auto"/>
        <w:jc w:val="both"/>
        <w:rPr>
          <w:rFonts w:asciiTheme="minorHAnsi" w:hAnsiTheme="minorHAnsi" w:cstheme="majorHAnsi"/>
          <w:color w:val="auto"/>
          <w:sz w:val="24"/>
          <w:szCs w:val="24"/>
        </w:rPr>
      </w:pPr>
      <w:r w:rsidRPr="00401CBA">
        <w:rPr>
          <w:rFonts w:asciiTheme="minorHAnsi" w:hAnsiTheme="minorHAnsi" w:cstheme="majorHAnsi"/>
          <w:b/>
          <w:color w:val="auto"/>
          <w:sz w:val="24"/>
          <w:szCs w:val="24"/>
        </w:rPr>
        <w:t>Functional Competencies &amp; Skills</w:t>
      </w:r>
      <w:r w:rsidR="00EE53AB" w:rsidRPr="00401CBA">
        <w:rPr>
          <w:rFonts w:asciiTheme="minorHAnsi" w:hAnsiTheme="minorHAnsi" w:cstheme="majorHAnsi"/>
          <w:b/>
          <w:color w:val="auto"/>
          <w:sz w:val="24"/>
          <w:szCs w:val="24"/>
        </w:rPr>
        <w:t>:</w:t>
      </w:r>
    </w:p>
    <w:p w14:paraId="3EDA6A4C" w14:textId="77777777" w:rsidR="00857C16" w:rsidRPr="00401CBA" w:rsidRDefault="00C424E1" w:rsidP="0022502C">
      <w:pPr>
        <w:pStyle w:val="ListBullet"/>
        <w:spacing w:after="0" w:line="240" w:lineRule="auto"/>
        <w:jc w:val="both"/>
        <w:rPr>
          <w:rFonts w:asciiTheme="minorHAnsi" w:hAnsiTheme="minorHAnsi" w:cstheme="majorHAnsi"/>
          <w:color w:val="auto"/>
          <w:sz w:val="24"/>
          <w:szCs w:val="24"/>
        </w:rPr>
      </w:pPr>
      <w:r w:rsidRPr="00401CBA">
        <w:rPr>
          <w:rFonts w:asciiTheme="minorHAnsi" w:hAnsiTheme="minorHAnsi" w:cstheme="majorHAnsi"/>
          <w:b/>
          <w:color w:val="auto"/>
          <w:sz w:val="24"/>
          <w:szCs w:val="24"/>
        </w:rPr>
        <w:t>Strong Analytical Skills:</w:t>
      </w:r>
      <w:r w:rsidRPr="00401CBA">
        <w:rPr>
          <w:rFonts w:asciiTheme="minorHAnsi" w:hAnsiTheme="minorHAnsi" w:cstheme="majorHAnsi"/>
          <w:color w:val="auto"/>
          <w:sz w:val="24"/>
          <w:szCs w:val="24"/>
        </w:rPr>
        <w:t xml:space="preserve"> Proven ability to synthesize complex qualitative data and statistical datasets into cohesive, high-level analytical reports.</w:t>
      </w:r>
    </w:p>
    <w:p w14:paraId="5C2CACA4" w14:textId="77777777" w:rsidR="00857C16" w:rsidRPr="00401CBA" w:rsidRDefault="00C424E1" w:rsidP="0022502C">
      <w:pPr>
        <w:pStyle w:val="ListBullet"/>
        <w:spacing w:after="0" w:line="240" w:lineRule="auto"/>
        <w:jc w:val="both"/>
        <w:rPr>
          <w:rFonts w:asciiTheme="minorHAnsi" w:hAnsiTheme="minorHAnsi" w:cstheme="majorHAnsi"/>
          <w:color w:val="auto"/>
          <w:sz w:val="24"/>
          <w:szCs w:val="24"/>
        </w:rPr>
      </w:pPr>
      <w:r w:rsidRPr="00401CBA">
        <w:rPr>
          <w:rFonts w:asciiTheme="minorHAnsi" w:hAnsiTheme="minorHAnsi" w:cstheme="majorHAnsi"/>
          <w:b/>
          <w:color w:val="auto"/>
          <w:sz w:val="24"/>
          <w:szCs w:val="24"/>
        </w:rPr>
        <w:t>Language Proficiency:</w:t>
      </w:r>
      <w:r w:rsidRPr="00401CBA">
        <w:rPr>
          <w:rFonts w:asciiTheme="minorHAnsi" w:hAnsiTheme="minorHAnsi" w:cstheme="majorHAnsi"/>
          <w:color w:val="auto"/>
          <w:sz w:val="24"/>
          <w:szCs w:val="24"/>
        </w:rPr>
        <w:t xml:space="preserve"> Fluency in written and spoken English and Somali is strictly required.</w:t>
      </w:r>
    </w:p>
    <w:p w14:paraId="38E7F0E9" w14:textId="77777777" w:rsidR="00857C16" w:rsidRPr="00401CBA" w:rsidRDefault="00C424E1" w:rsidP="0022502C">
      <w:pPr>
        <w:pStyle w:val="ListBullet"/>
        <w:spacing w:after="0" w:line="240" w:lineRule="auto"/>
        <w:jc w:val="both"/>
        <w:rPr>
          <w:rFonts w:asciiTheme="minorHAnsi" w:hAnsiTheme="minorHAnsi" w:cstheme="majorHAnsi"/>
          <w:color w:val="auto"/>
          <w:sz w:val="24"/>
          <w:szCs w:val="24"/>
        </w:rPr>
      </w:pPr>
      <w:r w:rsidRPr="00401CBA">
        <w:rPr>
          <w:rFonts w:asciiTheme="minorHAnsi" w:hAnsiTheme="minorHAnsi" w:cstheme="majorHAnsi"/>
          <w:b/>
          <w:color w:val="auto"/>
          <w:sz w:val="24"/>
          <w:szCs w:val="24"/>
        </w:rPr>
        <w:t>Facilitation &amp; Stakeholder Engagement:</w:t>
      </w:r>
      <w:r w:rsidRPr="00401CBA">
        <w:rPr>
          <w:rFonts w:asciiTheme="minorHAnsi" w:hAnsiTheme="minorHAnsi" w:cstheme="majorHAnsi"/>
          <w:color w:val="auto"/>
          <w:sz w:val="24"/>
          <w:szCs w:val="24"/>
        </w:rPr>
        <w:t xml:space="preserve"> Excellent presentation skills to facilitate high-level institutional validation workshops and community dialogues.</w:t>
      </w:r>
    </w:p>
    <w:p w14:paraId="3511F29D" w14:textId="77777777" w:rsidR="00857C16" w:rsidRPr="00401CBA" w:rsidRDefault="00C424E1" w:rsidP="0022502C">
      <w:pPr>
        <w:pStyle w:val="ListBullet"/>
        <w:spacing w:after="0" w:line="240" w:lineRule="auto"/>
        <w:jc w:val="both"/>
        <w:rPr>
          <w:rFonts w:asciiTheme="minorHAnsi" w:hAnsiTheme="minorHAnsi" w:cstheme="majorHAnsi"/>
          <w:color w:val="auto"/>
          <w:sz w:val="24"/>
          <w:szCs w:val="24"/>
        </w:rPr>
      </w:pPr>
      <w:r w:rsidRPr="00401CBA">
        <w:rPr>
          <w:rFonts w:asciiTheme="minorHAnsi" w:hAnsiTheme="minorHAnsi" w:cstheme="majorHAnsi"/>
          <w:b/>
          <w:color w:val="auto"/>
          <w:sz w:val="24"/>
          <w:szCs w:val="24"/>
        </w:rPr>
        <w:t>Cultural &amp; Contextual Sensitivity:</w:t>
      </w:r>
      <w:r w:rsidRPr="00401CBA">
        <w:rPr>
          <w:rFonts w:asciiTheme="minorHAnsi" w:hAnsiTheme="minorHAnsi" w:cstheme="majorHAnsi"/>
          <w:color w:val="auto"/>
          <w:sz w:val="24"/>
          <w:szCs w:val="24"/>
        </w:rPr>
        <w:t xml:space="preserve"> Deep understanding of Somaliland’s legal landscape, cultural dynamics, and ethical protocols for researching gender-based vulnerability.</w:t>
      </w:r>
    </w:p>
    <w:p w14:paraId="0C952DF5" w14:textId="77777777" w:rsidR="00857C16" w:rsidRPr="00401CBA" w:rsidRDefault="00857C16" w:rsidP="0022502C">
      <w:pPr>
        <w:spacing w:after="0" w:line="240" w:lineRule="auto"/>
        <w:jc w:val="both"/>
        <w:rPr>
          <w:rFonts w:asciiTheme="minorHAnsi" w:hAnsiTheme="minorHAnsi" w:cstheme="majorHAnsi"/>
          <w:color w:val="auto"/>
          <w:sz w:val="24"/>
          <w:szCs w:val="24"/>
        </w:rPr>
      </w:pPr>
    </w:p>
    <w:p w14:paraId="5210B6F7" w14:textId="77777777" w:rsidR="00E22A64" w:rsidRPr="00401CBA" w:rsidRDefault="00E22A64" w:rsidP="00E22A64">
      <w:pPr>
        <w:pStyle w:val="ListParagraph"/>
        <w:keepNext/>
        <w:spacing w:after="0" w:line="240" w:lineRule="auto"/>
        <w:jc w:val="both"/>
        <w:rPr>
          <w:rFonts w:asciiTheme="minorHAnsi" w:hAnsiTheme="minorHAnsi" w:cstheme="majorHAnsi"/>
          <w:color w:val="auto"/>
          <w:sz w:val="24"/>
          <w:szCs w:val="24"/>
        </w:rPr>
      </w:pPr>
    </w:p>
    <w:p w14:paraId="66480CF3" w14:textId="77777777" w:rsidR="00857C16" w:rsidRPr="00401CBA" w:rsidRDefault="00C424E1" w:rsidP="00E22A64">
      <w:pPr>
        <w:pStyle w:val="ListParagraph"/>
        <w:keepNext/>
        <w:numPr>
          <w:ilvl w:val="0"/>
          <w:numId w:val="10"/>
        </w:numPr>
        <w:spacing w:after="0" w:line="240" w:lineRule="auto"/>
        <w:jc w:val="both"/>
        <w:rPr>
          <w:rFonts w:asciiTheme="minorHAnsi" w:hAnsiTheme="minorHAnsi" w:cstheme="majorHAnsi"/>
          <w:color w:val="auto"/>
          <w:sz w:val="24"/>
          <w:szCs w:val="24"/>
        </w:rPr>
      </w:pPr>
      <w:r w:rsidRPr="00401CBA">
        <w:rPr>
          <w:rFonts w:asciiTheme="minorHAnsi" w:hAnsiTheme="minorHAnsi" w:cstheme="majorHAnsi"/>
          <w:b/>
          <w:color w:val="auto"/>
          <w:sz w:val="24"/>
          <w:szCs w:val="24"/>
        </w:rPr>
        <w:t>APPLICATION &amp; EVALUATION CRITERIA</w:t>
      </w:r>
      <w:r w:rsidR="0022502C" w:rsidRPr="00401CBA">
        <w:rPr>
          <w:rFonts w:asciiTheme="minorHAnsi" w:hAnsiTheme="minorHAnsi" w:cstheme="majorHAnsi"/>
          <w:b/>
          <w:color w:val="auto"/>
          <w:sz w:val="24"/>
          <w:szCs w:val="24"/>
        </w:rPr>
        <w:t>:</w:t>
      </w:r>
    </w:p>
    <w:p w14:paraId="7525C3B4" w14:textId="77777777" w:rsidR="00857C16" w:rsidRPr="00401CBA" w:rsidRDefault="00C424E1" w:rsidP="0022502C">
      <w:pPr>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t>Applications will be evaluated based on a cumulative score combining Technical Qualifications (70%) and Financial Proposal (30%):</w:t>
      </w:r>
    </w:p>
    <w:p w14:paraId="44D1D324" w14:textId="77777777" w:rsidR="0022502C" w:rsidRPr="00401CBA" w:rsidRDefault="0022502C" w:rsidP="0022502C">
      <w:pPr>
        <w:spacing w:after="0" w:line="240" w:lineRule="auto"/>
        <w:jc w:val="both"/>
        <w:rPr>
          <w:rFonts w:asciiTheme="minorHAnsi" w:hAnsiTheme="minorHAnsi" w:cstheme="majorHAnsi"/>
          <w:color w:val="auto"/>
          <w:sz w:val="24"/>
          <w:szCs w:val="24"/>
        </w:rPr>
      </w:pPr>
    </w:p>
    <w:tbl>
      <w:tblPr>
        <w:tblStyle w:val="TableGrid"/>
        <w:tblW w:w="0" w:type="auto"/>
        <w:tblLook w:val="04A0" w:firstRow="1" w:lastRow="0" w:firstColumn="1" w:lastColumn="0" w:noHBand="0" w:noVBand="1"/>
      </w:tblPr>
      <w:tblGrid>
        <w:gridCol w:w="6912"/>
        <w:gridCol w:w="2556"/>
      </w:tblGrid>
      <w:tr w:rsidR="00857C16" w:rsidRPr="00401CBA" w14:paraId="04EE1F5C" w14:textId="77777777" w:rsidTr="00A83479">
        <w:tc>
          <w:tcPr>
            <w:tcW w:w="6912" w:type="dxa"/>
            <w:shd w:val="clear" w:color="auto" w:fill="FDE9D9" w:themeFill="accent6" w:themeFillTint="33"/>
          </w:tcPr>
          <w:p w14:paraId="409DE492" w14:textId="77777777" w:rsidR="00857C16" w:rsidRPr="00401CBA" w:rsidRDefault="00C424E1">
            <w:pPr>
              <w:rPr>
                <w:rFonts w:asciiTheme="minorHAnsi" w:hAnsiTheme="minorHAnsi" w:cstheme="majorHAnsi"/>
                <w:color w:val="auto"/>
                <w:sz w:val="24"/>
                <w:szCs w:val="24"/>
              </w:rPr>
            </w:pPr>
            <w:r w:rsidRPr="00401CBA">
              <w:rPr>
                <w:rFonts w:asciiTheme="minorHAnsi" w:hAnsiTheme="minorHAnsi" w:cstheme="majorHAnsi"/>
                <w:b/>
                <w:color w:val="auto"/>
                <w:sz w:val="24"/>
                <w:szCs w:val="24"/>
              </w:rPr>
              <w:t>Evaluation Criteria</w:t>
            </w:r>
          </w:p>
        </w:tc>
        <w:tc>
          <w:tcPr>
            <w:tcW w:w="2556" w:type="dxa"/>
            <w:shd w:val="clear" w:color="auto" w:fill="FDE9D9" w:themeFill="accent6" w:themeFillTint="33"/>
          </w:tcPr>
          <w:p w14:paraId="04567C60" w14:textId="77777777" w:rsidR="00857C16" w:rsidRPr="00401CBA" w:rsidRDefault="00C424E1" w:rsidP="0022502C">
            <w:pPr>
              <w:jc w:val="center"/>
              <w:rPr>
                <w:rFonts w:asciiTheme="minorHAnsi" w:hAnsiTheme="minorHAnsi" w:cstheme="majorHAnsi"/>
                <w:color w:val="auto"/>
                <w:sz w:val="24"/>
                <w:szCs w:val="24"/>
              </w:rPr>
            </w:pPr>
            <w:r w:rsidRPr="00401CBA">
              <w:rPr>
                <w:rFonts w:asciiTheme="minorHAnsi" w:hAnsiTheme="minorHAnsi" w:cstheme="majorHAnsi"/>
                <w:b/>
                <w:color w:val="auto"/>
                <w:sz w:val="24"/>
                <w:szCs w:val="24"/>
              </w:rPr>
              <w:t>Weight / Maximum Score</w:t>
            </w:r>
          </w:p>
        </w:tc>
      </w:tr>
      <w:tr w:rsidR="00857C16" w:rsidRPr="00401CBA" w14:paraId="7DEBAF3E" w14:textId="77777777" w:rsidTr="0022502C">
        <w:tc>
          <w:tcPr>
            <w:tcW w:w="6912" w:type="dxa"/>
          </w:tcPr>
          <w:p w14:paraId="3E35AD8A" w14:textId="7FCC3875" w:rsidR="00857C16" w:rsidRPr="00401CBA" w:rsidRDefault="00C424E1">
            <w:pPr>
              <w:rPr>
                <w:rFonts w:asciiTheme="minorHAnsi" w:hAnsiTheme="minorHAnsi" w:cstheme="majorHAnsi"/>
                <w:color w:val="auto"/>
                <w:sz w:val="24"/>
                <w:szCs w:val="24"/>
              </w:rPr>
            </w:pPr>
            <w:r w:rsidRPr="00401CBA">
              <w:rPr>
                <w:rFonts w:asciiTheme="minorHAnsi" w:hAnsiTheme="minorHAnsi" w:cstheme="majorHAnsi"/>
                <w:color w:val="auto"/>
                <w:sz w:val="24"/>
                <w:szCs w:val="24"/>
              </w:rPr>
              <w:t>Academic Qualifications (degree or higher in relevant field)</w:t>
            </w:r>
          </w:p>
        </w:tc>
        <w:tc>
          <w:tcPr>
            <w:tcW w:w="2556" w:type="dxa"/>
          </w:tcPr>
          <w:p w14:paraId="2C4F6BEA" w14:textId="77777777" w:rsidR="00857C16" w:rsidRPr="00401CBA" w:rsidRDefault="00C424E1">
            <w:pPr>
              <w:jc w:val="right"/>
              <w:rPr>
                <w:rFonts w:asciiTheme="minorHAnsi" w:hAnsiTheme="minorHAnsi" w:cstheme="majorHAnsi"/>
                <w:color w:val="auto"/>
                <w:sz w:val="24"/>
                <w:szCs w:val="24"/>
              </w:rPr>
            </w:pPr>
            <w:r w:rsidRPr="00401CBA">
              <w:rPr>
                <w:rFonts w:asciiTheme="minorHAnsi" w:hAnsiTheme="minorHAnsi" w:cstheme="majorHAnsi"/>
                <w:color w:val="auto"/>
                <w:sz w:val="24"/>
                <w:szCs w:val="24"/>
              </w:rPr>
              <w:t>15%</w:t>
            </w:r>
          </w:p>
        </w:tc>
      </w:tr>
      <w:tr w:rsidR="00857C16" w:rsidRPr="00401CBA" w14:paraId="78845CB9" w14:textId="77777777" w:rsidTr="0022502C">
        <w:tc>
          <w:tcPr>
            <w:tcW w:w="6912" w:type="dxa"/>
          </w:tcPr>
          <w:p w14:paraId="55AEE96A" w14:textId="77777777" w:rsidR="00857C16" w:rsidRPr="00401CBA" w:rsidRDefault="00C424E1">
            <w:pPr>
              <w:rPr>
                <w:rFonts w:asciiTheme="minorHAnsi" w:hAnsiTheme="minorHAnsi" w:cstheme="majorHAnsi"/>
                <w:color w:val="auto"/>
                <w:sz w:val="24"/>
                <w:szCs w:val="24"/>
              </w:rPr>
            </w:pPr>
            <w:r w:rsidRPr="00401CBA">
              <w:rPr>
                <w:rFonts w:asciiTheme="minorHAnsi" w:hAnsiTheme="minorHAnsi" w:cstheme="majorHAnsi"/>
                <w:color w:val="auto"/>
                <w:sz w:val="24"/>
                <w:szCs w:val="24"/>
              </w:rPr>
              <w:t>Relevant Professional Experience in Gender &amp; Justice Sector Research in Somaliland</w:t>
            </w:r>
          </w:p>
        </w:tc>
        <w:tc>
          <w:tcPr>
            <w:tcW w:w="2556" w:type="dxa"/>
          </w:tcPr>
          <w:p w14:paraId="323D6625" w14:textId="77777777" w:rsidR="00857C16" w:rsidRPr="00401CBA" w:rsidRDefault="00C424E1">
            <w:pPr>
              <w:jc w:val="right"/>
              <w:rPr>
                <w:rFonts w:asciiTheme="minorHAnsi" w:hAnsiTheme="minorHAnsi" w:cstheme="majorHAnsi"/>
                <w:color w:val="auto"/>
                <w:sz w:val="24"/>
                <w:szCs w:val="24"/>
              </w:rPr>
            </w:pPr>
            <w:r w:rsidRPr="00401CBA">
              <w:rPr>
                <w:rFonts w:asciiTheme="minorHAnsi" w:hAnsiTheme="minorHAnsi" w:cstheme="majorHAnsi"/>
                <w:color w:val="auto"/>
                <w:sz w:val="24"/>
                <w:szCs w:val="24"/>
              </w:rPr>
              <w:t>30%</w:t>
            </w:r>
          </w:p>
        </w:tc>
      </w:tr>
      <w:tr w:rsidR="00857C16" w:rsidRPr="00401CBA" w14:paraId="2E744ED9" w14:textId="77777777" w:rsidTr="0022502C">
        <w:tc>
          <w:tcPr>
            <w:tcW w:w="6912" w:type="dxa"/>
          </w:tcPr>
          <w:p w14:paraId="08E629C2" w14:textId="77777777" w:rsidR="00857C16" w:rsidRPr="00401CBA" w:rsidRDefault="00C424E1">
            <w:pPr>
              <w:rPr>
                <w:rFonts w:asciiTheme="minorHAnsi" w:hAnsiTheme="minorHAnsi" w:cstheme="majorHAnsi"/>
                <w:color w:val="auto"/>
                <w:sz w:val="24"/>
                <w:szCs w:val="24"/>
              </w:rPr>
            </w:pPr>
            <w:r w:rsidRPr="00401CBA">
              <w:rPr>
                <w:rFonts w:asciiTheme="minorHAnsi" w:hAnsiTheme="minorHAnsi" w:cstheme="majorHAnsi"/>
                <w:color w:val="auto"/>
                <w:sz w:val="24"/>
                <w:szCs w:val="24"/>
              </w:rPr>
              <w:t>Methodological Approach &amp; Sample Research Output / Writing Quality</w:t>
            </w:r>
          </w:p>
        </w:tc>
        <w:tc>
          <w:tcPr>
            <w:tcW w:w="2556" w:type="dxa"/>
          </w:tcPr>
          <w:p w14:paraId="00DCB765" w14:textId="77777777" w:rsidR="00857C16" w:rsidRPr="00401CBA" w:rsidRDefault="00C424E1">
            <w:pPr>
              <w:jc w:val="right"/>
              <w:rPr>
                <w:rFonts w:asciiTheme="minorHAnsi" w:hAnsiTheme="minorHAnsi" w:cstheme="majorHAnsi"/>
                <w:color w:val="auto"/>
                <w:sz w:val="24"/>
                <w:szCs w:val="24"/>
              </w:rPr>
            </w:pPr>
            <w:r w:rsidRPr="00401CBA">
              <w:rPr>
                <w:rFonts w:asciiTheme="minorHAnsi" w:hAnsiTheme="minorHAnsi" w:cstheme="majorHAnsi"/>
                <w:color w:val="auto"/>
                <w:sz w:val="24"/>
                <w:szCs w:val="24"/>
              </w:rPr>
              <w:t>25%</w:t>
            </w:r>
          </w:p>
        </w:tc>
      </w:tr>
      <w:tr w:rsidR="00857C16" w:rsidRPr="00401CBA" w14:paraId="23C8EF44" w14:textId="77777777" w:rsidTr="0022502C">
        <w:tc>
          <w:tcPr>
            <w:tcW w:w="6912" w:type="dxa"/>
          </w:tcPr>
          <w:p w14:paraId="3F01944E" w14:textId="77777777" w:rsidR="00857C16" w:rsidRPr="00401CBA" w:rsidRDefault="00C424E1">
            <w:pPr>
              <w:rPr>
                <w:rFonts w:asciiTheme="minorHAnsi" w:hAnsiTheme="minorHAnsi" w:cstheme="majorHAnsi"/>
                <w:color w:val="auto"/>
                <w:sz w:val="24"/>
                <w:szCs w:val="24"/>
              </w:rPr>
            </w:pPr>
            <w:r w:rsidRPr="00401CBA">
              <w:rPr>
                <w:rFonts w:asciiTheme="minorHAnsi" w:hAnsiTheme="minorHAnsi" w:cstheme="majorHAnsi"/>
                <w:color w:val="auto"/>
                <w:sz w:val="24"/>
                <w:szCs w:val="24"/>
              </w:rPr>
              <w:t xml:space="preserve">Financial Proposal </w:t>
            </w:r>
          </w:p>
        </w:tc>
        <w:tc>
          <w:tcPr>
            <w:tcW w:w="2556" w:type="dxa"/>
          </w:tcPr>
          <w:p w14:paraId="3AA33F87" w14:textId="77777777" w:rsidR="00857C16" w:rsidRPr="00401CBA" w:rsidRDefault="00C424E1">
            <w:pPr>
              <w:jc w:val="right"/>
              <w:rPr>
                <w:rFonts w:asciiTheme="minorHAnsi" w:hAnsiTheme="minorHAnsi" w:cstheme="majorHAnsi"/>
                <w:color w:val="auto"/>
                <w:sz w:val="24"/>
                <w:szCs w:val="24"/>
              </w:rPr>
            </w:pPr>
            <w:r w:rsidRPr="00401CBA">
              <w:rPr>
                <w:rFonts w:asciiTheme="minorHAnsi" w:hAnsiTheme="minorHAnsi" w:cstheme="majorHAnsi"/>
                <w:color w:val="auto"/>
                <w:sz w:val="24"/>
                <w:szCs w:val="24"/>
              </w:rPr>
              <w:t>30%</w:t>
            </w:r>
          </w:p>
        </w:tc>
      </w:tr>
    </w:tbl>
    <w:p w14:paraId="6E8FD9A5" w14:textId="77777777" w:rsidR="00857C16" w:rsidRPr="00401CBA" w:rsidRDefault="00857C16">
      <w:pPr>
        <w:rPr>
          <w:rFonts w:asciiTheme="minorHAnsi" w:hAnsiTheme="minorHAnsi" w:cstheme="majorHAnsi"/>
          <w:color w:val="auto"/>
          <w:sz w:val="24"/>
          <w:szCs w:val="24"/>
        </w:rPr>
      </w:pPr>
    </w:p>
    <w:p w14:paraId="1F9D75E5" w14:textId="77777777" w:rsidR="00857C16" w:rsidRPr="00401CBA" w:rsidRDefault="00C424E1" w:rsidP="00B45274">
      <w:pPr>
        <w:pStyle w:val="ListParagraph"/>
        <w:keepNext/>
        <w:numPr>
          <w:ilvl w:val="0"/>
          <w:numId w:val="10"/>
        </w:numPr>
        <w:spacing w:after="0" w:line="240" w:lineRule="auto"/>
        <w:jc w:val="both"/>
        <w:rPr>
          <w:rFonts w:asciiTheme="minorHAnsi" w:hAnsiTheme="minorHAnsi" w:cstheme="majorHAnsi"/>
          <w:color w:val="auto"/>
          <w:sz w:val="24"/>
          <w:szCs w:val="24"/>
        </w:rPr>
      </w:pPr>
      <w:r w:rsidRPr="00401CBA">
        <w:rPr>
          <w:rFonts w:asciiTheme="minorHAnsi" w:hAnsiTheme="minorHAnsi" w:cstheme="majorHAnsi"/>
          <w:b/>
          <w:color w:val="auto"/>
          <w:sz w:val="24"/>
          <w:szCs w:val="24"/>
        </w:rPr>
        <w:t>REQUIRED APPLICATION DOCUMENTS</w:t>
      </w:r>
      <w:r w:rsidR="0022502C" w:rsidRPr="00401CBA">
        <w:rPr>
          <w:rFonts w:asciiTheme="minorHAnsi" w:hAnsiTheme="minorHAnsi" w:cstheme="majorHAnsi"/>
          <w:b/>
          <w:color w:val="auto"/>
          <w:sz w:val="24"/>
          <w:szCs w:val="24"/>
        </w:rPr>
        <w:t>:</w:t>
      </w:r>
    </w:p>
    <w:p w14:paraId="76C09BD8" w14:textId="77777777" w:rsidR="00857C16" w:rsidRPr="00401CBA" w:rsidRDefault="00C424E1" w:rsidP="00A83479">
      <w:pPr>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t>Interested individual consultants must submit a complete application package comprising the following five (5) documents:</w:t>
      </w:r>
    </w:p>
    <w:p w14:paraId="56279C83" w14:textId="77777777" w:rsidR="00857C16" w:rsidRPr="00401CBA" w:rsidRDefault="00C424E1" w:rsidP="00A83479">
      <w:pPr>
        <w:pStyle w:val="ListBullet"/>
        <w:numPr>
          <w:ilvl w:val="0"/>
          <w:numId w:val="13"/>
        </w:numPr>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lastRenderedPageBreak/>
        <w:t xml:space="preserve">Cover Letter </w:t>
      </w:r>
      <w:r w:rsidR="0022502C" w:rsidRPr="00401CBA">
        <w:rPr>
          <w:rFonts w:asciiTheme="minorHAnsi" w:hAnsiTheme="minorHAnsi" w:cstheme="majorHAnsi"/>
          <w:color w:val="auto"/>
          <w:sz w:val="24"/>
          <w:szCs w:val="24"/>
        </w:rPr>
        <w:t>(1</w:t>
      </w:r>
      <w:r w:rsidR="00B45274" w:rsidRPr="00401CBA">
        <w:rPr>
          <w:rFonts w:asciiTheme="minorHAnsi" w:hAnsiTheme="minorHAnsi" w:cstheme="majorHAnsi"/>
          <w:color w:val="auto"/>
          <w:sz w:val="24"/>
          <w:szCs w:val="24"/>
        </w:rPr>
        <w:t xml:space="preserve"> page</w:t>
      </w:r>
      <w:r w:rsidRPr="00401CBA">
        <w:rPr>
          <w:rFonts w:asciiTheme="minorHAnsi" w:hAnsiTheme="minorHAnsi" w:cstheme="majorHAnsi"/>
          <w:color w:val="auto"/>
          <w:sz w:val="24"/>
          <w:szCs w:val="24"/>
        </w:rPr>
        <w:t xml:space="preserve">) </w:t>
      </w:r>
    </w:p>
    <w:p w14:paraId="48AC2EEC" w14:textId="77777777" w:rsidR="00857C16" w:rsidRPr="00401CBA" w:rsidRDefault="00C424E1" w:rsidP="00A83479">
      <w:pPr>
        <w:pStyle w:val="ListBullet"/>
        <w:numPr>
          <w:ilvl w:val="0"/>
          <w:numId w:val="13"/>
        </w:numPr>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t xml:space="preserve">Curriculum Vitae (CV) </w:t>
      </w:r>
      <w:r w:rsidR="0022502C" w:rsidRPr="00401CBA">
        <w:rPr>
          <w:rFonts w:asciiTheme="minorHAnsi" w:hAnsiTheme="minorHAnsi" w:cstheme="majorHAnsi"/>
          <w:color w:val="auto"/>
          <w:sz w:val="24"/>
          <w:szCs w:val="24"/>
        </w:rPr>
        <w:t xml:space="preserve">(Maximum 4 pages)with </w:t>
      </w:r>
      <w:r w:rsidRPr="00401CBA">
        <w:rPr>
          <w:rFonts w:asciiTheme="minorHAnsi" w:hAnsiTheme="minorHAnsi" w:cstheme="majorHAnsi"/>
          <w:color w:val="auto"/>
          <w:sz w:val="24"/>
          <w:szCs w:val="24"/>
        </w:rPr>
        <w:t>contact details of three (</w:t>
      </w:r>
      <w:r w:rsidR="00FB379F">
        <w:rPr>
          <w:rFonts w:asciiTheme="minorHAnsi" w:hAnsiTheme="minorHAnsi" w:cstheme="majorHAnsi"/>
          <w:color w:val="auto"/>
          <w:sz w:val="24"/>
          <w:szCs w:val="24"/>
        </w:rPr>
        <w:t>3</w:t>
      </w:r>
      <w:r w:rsidRPr="00401CBA">
        <w:rPr>
          <w:rFonts w:asciiTheme="minorHAnsi" w:hAnsiTheme="minorHAnsi" w:cstheme="majorHAnsi"/>
          <w:color w:val="auto"/>
          <w:sz w:val="24"/>
          <w:szCs w:val="24"/>
        </w:rPr>
        <w:t>) professional referees.</w:t>
      </w:r>
    </w:p>
    <w:p w14:paraId="1090EBB4" w14:textId="77777777" w:rsidR="00857C16" w:rsidRPr="00401CBA" w:rsidRDefault="00C424E1" w:rsidP="00A83479">
      <w:pPr>
        <w:pStyle w:val="ListBullet"/>
        <w:numPr>
          <w:ilvl w:val="0"/>
          <w:numId w:val="13"/>
        </w:numPr>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t>Technical Proposal &amp; Methodological Note</w:t>
      </w:r>
      <w:r w:rsidR="0022502C" w:rsidRPr="00401CBA">
        <w:rPr>
          <w:rFonts w:asciiTheme="minorHAnsi" w:hAnsiTheme="minorHAnsi" w:cstheme="majorHAnsi"/>
          <w:color w:val="auto"/>
          <w:sz w:val="24"/>
          <w:szCs w:val="24"/>
        </w:rPr>
        <w:t xml:space="preserve"> (</w:t>
      </w:r>
      <w:r w:rsidRPr="00401CBA">
        <w:rPr>
          <w:rFonts w:asciiTheme="minorHAnsi" w:hAnsiTheme="minorHAnsi" w:cstheme="majorHAnsi"/>
          <w:color w:val="auto"/>
          <w:sz w:val="24"/>
          <w:szCs w:val="24"/>
        </w:rPr>
        <w:t>technical concept note</w:t>
      </w:r>
      <w:r w:rsidR="0022502C" w:rsidRPr="00401CBA">
        <w:rPr>
          <w:rFonts w:asciiTheme="minorHAnsi" w:hAnsiTheme="minorHAnsi" w:cstheme="majorHAnsi"/>
          <w:color w:val="auto"/>
          <w:sz w:val="24"/>
          <w:szCs w:val="24"/>
        </w:rPr>
        <w:t>) a maximum 5 pages with drafted work plan.</w:t>
      </w:r>
    </w:p>
    <w:p w14:paraId="22AF154F" w14:textId="77777777" w:rsidR="00857C16" w:rsidRPr="00401CBA" w:rsidRDefault="0022502C" w:rsidP="00A83479">
      <w:pPr>
        <w:pStyle w:val="ListBullet"/>
        <w:numPr>
          <w:ilvl w:val="0"/>
          <w:numId w:val="13"/>
        </w:numPr>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t>Financial Proposal</w:t>
      </w:r>
    </w:p>
    <w:p w14:paraId="31D14507" w14:textId="77777777" w:rsidR="00857C16" w:rsidRPr="00401CBA" w:rsidRDefault="0022502C" w:rsidP="00A83479">
      <w:pPr>
        <w:pStyle w:val="ListBullet"/>
        <w:numPr>
          <w:ilvl w:val="0"/>
          <w:numId w:val="13"/>
        </w:numPr>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t>T</w:t>
      </w:r>
      <w:r w:rsidR="00C424E1" w:rsidRPr="00401CBA">
        <w:rPr>
          <w:rFonts w:asciiTheme="minorHAnsi" w:hAnsiTheme="minorHAnsi" w:cstheme="majorHAnsi"/>
          <w:color w:val="auto"/>
          <w:sz w:val="24"/>
          <w:szCs w:val="24"/>
        </w:rPr>
        <w:t>wo recent relevant research reports, gender analyses, or sector assessments authored by the applicant.</w:t>
      </w:r>
    </w:p>
    <w:p w14:paraId="4451E267" w14:textId="77777777" w:rsidR="00857C16" w:rsidRPr="00401CBA" w:rsidRDefault="00857C16" w:rsidP="0022502C">
      <w:pPr>
        <w:spacing w:after="0"/>
        <w:jc w:val="both"/>
        <w:rPr>
          <w:rFonts w:asciiTheme="minorHAnsi" w:hAnsiTheme="minorHAnsi" w:cstheme="majorHAnsi"/>
          <w:color w:val="auto"/>
          <w:sz w:val="24"/>
          <w:szCs w:val="24"/>
        </w:rPr>
      </w:pPr>
    </w:p>
    <w:p w14:paraId="1467607D" w14:textId="77777777" w:rsidR="00857C16" w:rsidRPr="00401CBA" w:rsidRDefault="00A83479" w:rsidP="00B45274">
      <w:pPr>
        <w:pStyle w:val="ListParagraph"/>
        <w:keepNext/>
        <w:numPr>
          <w:ilvl w:val="0"/>
          <w:numId w:val="10"/>
        </w:numPr>
        <w:spacing w:after="0" w:line="240" w:lineRule="auto"/>
        <w:jc w:val="both"/>
        <w:rPr>
          <w:rFonts w:asciiTheme="minorHAnsi" w:hAnsiTheme="minorHAnsi" w:cstheme="majorHAnsi"/>
          <w:color w:val="auto"/>
          <w:sz w:val="24"/>
          <w:szCs w:val="24"/>
        </w:rPr>
      </w:pPr>
      <w:r w:rsidRPr="00401CBA">
        <w:rPr>
          <w:rFonts w:asciiTheme="minorHAnsi" w:hAnsiTheme="minorHAnsi" w:cstheme="majorHAnsi"/>
          <w:b/>
          <w:color w:val="auto"/>
          <w:sz w:val="24"/>
          <w:szCs w:val="24"/>
        </w:rPr>
        <w:t>HOW TO APPLY:</w:t>
      </w:r>
    </w:p>
    <w:p w14:paraId="5CED516F" w14:textId="77777777" w:rsidR="00857C16" w:rsidRPr="00401CBA" w:rsidRDefault="00C424E1" w:rsidP="00A83479">
      <w:pPr>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t>Interested and qualified individual national consultants are invited to submit their complete application package electronically. Please follow the instructions below strictly:</w:t>
      </w:r>
    </w:p>
    <w:p w14:paraId="1759E7BE" w14:textId="77777777" w:rsidR="00857C16" w:rsidRPr="000D1EF4" w:rsidRDefault="00C424E1" w:rsidP="00A83479">
      <w:pPr>
        <w:pStyle w:val="ListBullet"/>
        <w:spacing w:after="0" w:line="240" w:lineRule="auto"/>
        <w:jc w:val="both"/>
        <w:rPr>
          <w:rFonts w:asciiTheme="minorHAnsi" w:hAnsiTheme="minorHAnsi" w:cstheme="majorHAnsi"/>
          <w:color w:val="auto"/>
          <w:sz w:val="24"/>
          <w:szCs w:val="24"/>
        </w:rPr>
      </w:pPr>
      <w:r w:rsidRPr="00401CBA">
        <w:rPr>
          <w:rFonts w:asciiTheme="minorHAnsi" w:hAnsiTheme="minorHAnsi" w:cstheme="majorHAnsi"/>
          <w:b/>
          <w:color w:val="auto"/>
          <w:sz w:val="24"/>
          <w:szCs w:val="24"/>
        </w:rPr>
        <w:t xml:space="preserve">Submission Email: </w:t>
      </w:r>
      <w:hyperlink r:id="rId9" w:history="1">
        <w:r w:rsidR="000D1EF4" w:rsidRPr="00F70880">
          <w:rPr>
            <w:rStyle w:val="Hyperlink"/>
            <w:rFonts w:asciiTheme="minorHAnsi" w:hAnsiTheme="minorHAnsi" w:cstheme="majorHAnsi"/>
            <w:b/>
            <w:sz w:val="24"/>
            <w:szCs w:val="24"/>
          </w:rPr>
          <w:t>nagaad.org2017@gmail.com</w:t>
        </w:r>
      </w:hyperlink>
    </w:p>
    <w:p w14:paraId="6F1C2462" w14:textId="77777777" w:rsidR="00857C16" w:rsidRPr="00401CBA" w:rsidRDefault="00C424E1" w:rsidP="00A83479">
      <w:pPr>
        <w:pStyle w:val="ListBullet"/>
        <w:spacing w:after="0" w:line="240" w:lineRule="auto"/>
        <w:jc w:val="both"/>
        <w:rPr>
          <w:rFonts w:asciiTheme="minorHAnsi" w:hAnsiTheme="minorHAnsi" w:cstheme="majorHAnsi"/>
          <w:color w:val="auto"/>
          <w:sz w:val="24"/>
          <w:szCs w:val="24"/>
        </w:rPr>
      </w:pPr>
      <w:r w:rsidRPr="00401CBA">
        <w:rPr>
          <w:rFonts w:asciiTheme="minorHAnsi" w:hAnsiTheme="minorHAnsi" w:cstheme="majorHAnsi"/>
          <w:color w:val="auto"/>
          <w:sz w:val="24"/>
          <w:szCs w:val="24"/>
        </w:rPr>
        <w:t xml:space="preserve">The subject line of the email must clearly state: </w:t>
      </w:r>
      <w:r w:rsidRPr="00401CBA">
        <w:rPr>
          <w:rFonts w:asciiTheme="minorHAnsi" w:hAnsiTheme="minorHAnsi" w:cstheme="majorHAnsi"/>
          <w:b/>
          <w:i/>
          <w:color w:val="auto"/>
          <w:sz w:val="24"/>
          <w:szCs w:val="24"/>
        </w:rPr>
        <w:t>'Application: National Consultant - Gender Analysis of Justice Sector (Activity 3.1.1)'</w:t>
      </w:r>
      <w:r w:rsidRPr="00401CBA">
        <w:rPr>
          <w:rFonts w:asciiTheme="minorHAnsi" w:hAnsiTheme="minorHAnsi" w:cstheme="majorHAnsi"/>
          <w:color w:val="auto"/>
          <w:sz w:val="24"/>
          <w:szCs w:val="24"/>
        </w:rPr>
        <w:t>.</w:t>
      </w:r>
    </w:p>
    <w:p w14:paraId="25ACC4EE" w14:textId="77777777" w:rsidR="00857C16" w:rsidRPr="00401CBA" w:rsidRDefault="00C424E1" w:rsidP="00A83479">
      <w:pPr>
        <w:pStyle w:val="ListBullet"/>
        <w:spacing w:after="0" w:line="240" w:lineRule="auto"/>
        <w:jc w:val="both"/>
        <w:rPr>
          <w:rFonts w:asciiTheme="minorHAnsi" w:hAnsiTheme="minorHAnsi" w:cstheme="majorHAnsi"/>
          <w:color w:val="auto"/>
          <w:sz w:val="24"/>
          <w:szCs w:val="24"/>
        </w:rPr>
      </w:pPr>
      <w:r w:rsidRPr="00401CBA">
        <w:rPr>
          <w:rFonts w:asciiTheme="minorHAnsi" w:hAnsiTheme="minorHAnsi" w:cstheme="majorHAnsi"/>
          <w:b/>
          <w:color w:val="auto"/>
          <w:sz w:val="24"/>
          <w:szCs w:val="24"/>
        </w:rPr>
        <w:t>Application Deadline:</w:t>
      </w:r>
      <w:r w:rsidR="000D1EF4">
        <w:rPr>
          <w:rFonts w:asciiTheme="minorHAnsi" w:hAnsiTheme="minorHAnsi" w:cstheme="majorHAnsi"/>
          <w:b/>
          <w:color w:val="auto"/>
          <w:sz w:val="24"/>
          <w:szCs w:val="24"/>
        </w:rPr>
        <w:t xml:space="preserve"> </w:t>
      </w:r>
      <w:r w:rsidR="000D1EF4" w:rsidRPr="000D1EF4">
        <w:rPr>
          <w:rFonts w:asciiTheme="minorHAnsi" w:hAnsiTheme="minorHAnsi" w:cstheme="majorHAnsi"/>
          <w:caps/>
          <w:color w:val="auto"/>
          <w:sz w:val="24"/>
          <w:szCs w:val="24"/>
          <w:highlight w:val="yellow"/>
        </w:rPr>
        <w:t>n</w:t>
      </w:r>
      <w:r w:rsidR="00754639">
        <w:rPr>
          <w:rFonts w:asciiTheme="minorHAnsi" w:hAnsiTheme="minorHAnsi" w:cstheme="majorHAnsi"/>
          <w:color w:val="auto"/>
          <w:sz w:val="24"/>
          <w:szCs w:val="24"/>
          <w:highlight w:val="yellow"/>
        </w:rPr>
        <w:t xml:space="preserve">o later than </w:t>
      </w:r>
      <w:r w:rsidR="00163095">
        <w:rPr>
          <w:rFonts w:asciiTheme="minorHAnsi" w:hAnsiTheme="minorHAnsi" w:cstheme="majorHAnsi"/>
          <w:color w:val="auto"/>
          <w:sz w:val="24"/>
          <w:szCs w:val="24"/>
          <w:highlight w:val="yellow"/>
        </w:rPr>
        <w:t>October 3</w:t>
      </w:r>
      <w:r w:rsidR="00754639">
        <w:rPr>
          <w:rFonts w:asciiTheme="minorHAnsi" w:hAnsiTheme="minorHAnsi" w:cstheme="majorHAnsi"/>
          <w:color w:val="auto"/>
          <w:sz w:val="24"/>
          <w:szCs w:val="24"/>
          <w:highlight w:val="yellow"/>
        </w:rPr>
        <w:t>1</w:t>
      </w:r>
      <w:r w:rsidR="000D1EF4">
        <w:rPr>
          <w:rFonts w:asciiTheme="minorHAnsi" w:hAnsiTheme="minorHAnsi" w:cstheme="majorHAnsi"/>
          <w:color w:val="auto"/>
          <w:sz w:val="24"/>
          <w:szCs w:val="24"/>
          <w:highlight w:val="yellow"/>
        </w:rPr>
        <w:t xml:space="preserve">, </w:t>
      </w:r>
      <w:r w:rsidR="00A83479" w:rsidRPr="00401CBA">
        <w:rPr>
          <w:rFonts w:asciiTheme="minorHAnsi" w:hAnsiTheme="minorHAnsi" w:cstheme="majorHAnsi"/>
          <w:color w:val="auto"/>
          <w:sz w:val="24"/>
          <w:szCs w:val="24"/>
          <w:highlight w:val="yellow"/>
        </w:rPr>
        <w:t>2026</w:t>
      </w:r>
      <w:r w:rsidR="00E01026">
        <w:rPr>
          <w:rFonts w:asciiTheme="minorHAnsi" w:hAnsiTheme="minorHAnsi" w:cstheme="majorHAnsi"/>
          <w:color w:val="auto"/>
          <w:sz w:val="24"/>
          <w:szCs w:val="24"/>
        </w:rPr>
        <w:t xml:space="preserve"> at 17:00 EAT </w:t>
      </w:r>
    </w:p>
    <w:sectPr w:rsidR="00857C16" w:rsidRPr="00401CBA" w:rsidSect="00034616">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56D30" w14:textId="77777777" w:rsidR="004151FE" w:rsidRDefault="004151FE" w:rsidP="00427EB6">
      <w:pPr>
        <w:spacing w:after="0" w:line="240" w:lineRule="auto"/>
      </w:pPr>
      <w:r>
        <w:separator/>
      </w:r>
    </w:p>
  </w:endnote>
  <w:endnote w:type="continuationSeparator" w:id="0">
    <w:p w14:paraId="3C79730D" w14:textId="77777777" w:rsidR="004151FE" w:rsidRDefault="004151FE" w:rsidP="00427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7732641"/>
      <w:docPartObj>
        <w:docPartGallery w:val="Page Numbers (Bottom of Page)"/>
        <w:docPartUnique/>
      </w:docPartObj>
    </w:sdtPr>
    <w:sdtContent>
      <w:p w14:paraId="4FC701CA" w14:textId="77777777" w:rsidR="00427EB6" w:rsidRDefault="00163095">
        <w:pPr>
          <w:pStyle w:val="Footer"/>
          <w:jc w:val="right"/>
        </w:pPr>
        <w:r>
          <w:fldChar w:fldCharType="begin"/>
        </w:r>
        <w:r>
          <w:instrText xml:space="preserve"> PAGE   \* MERGEFORMAT </w:instrText>
        </w:r>
        <w:r>
          <w:fldChar w:fldCharType="separate"/>
        </w:r>
        <w:r>
          <w:rPr>
            <w:noProof/>
          </w:rPr>
          <w:t>5</w:t>
        </w:r>
        <w:r>
          <w:rPr>
            <w:noProof/>
          </w:rPr>
          <w:fldChar w:fldCharType="end"/>
        </w:r>
      </w:p>
    </w:sdtContent>
  </w:sdt>
  <w:p w14:paraId="209C8DD5" w14:textId="77777777" w:rsidR="00427EB6" w:rsidRDefault="00427E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0E608" w14:textId="77777777" w:rsidR="004151FE" w:rsidRDefault="004151FE" w:rsidP="00427EB6">
      <w:pPr>
        <w:spacing w:after="0" w:line="240" w:lineRule="auto"/>
      </w:pPr>
      <w:r>
        <w:separator/>
      </w:r>
    </w:p>
  </w:footnote>
  <w:footnote w:type="continuationSeparator" w:id="0">
    <w:p w14:paraId="7C250099" w14:textId="77777777" w:rsidR="004151FE" w:rsidRDefault="004151FE" w:rsidP="00427E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A0C2662"/>
    <w:multiLevelType w:val="hybridMultilevel"/>
    <w:tmpl w:val="290AADFA"/>
    <w:lvl w:ilvl="0" w:tplc="5AB4FD7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4C2EB1"/>
    <w:multiLevelType w:val="multilevel"/>
    <w:tmpl w:val="CBB69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E043A9"/>
    <w:multiLevelType w:val="hybridMultilevel"/>
    <w:tmpl w:val="94D2E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6D05479"/>
    <w:multiLevelType w:val="hybridMultilevel"/>
    <w:tmpl w:val="9C46A33C"/>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C1583A"/>
    <w:multiLevelType w:val="hybridMultilevel"/>
    <w:tmpl w:val="20C6D07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9529479">
    <w:abstractNumId w:val="8"/>
  </w:num>
  <w:num w:numId="2" w16cid:durableId="2027166866">
    <w:abstractNumId w:val="6"/>
  </w:num>
  <w:num w:numId="3" w16cid:durableId="692026910">
    <w:abstractNumId w:val="5"/>
  </w:num>
  <w:num w:numId="4" w16cid:durableId="1141578094">
    <w:abstractNumId w:val="4"/>
  </w:num>
  <w:num w:numId="5" w16cid:durableId="1849639899">
    <w:abstractNumId w:val="7"/>
  </w:num>
  <w:num w:numId="6" w16cid:durableId="1505628164">
    <w:abstractNumId w:val="3"/>
  </w:num>
  <w:num w:numId="7" w16cid:durableId="825050250">
    <w:abstractNumId w:val="2"/>
  </w:num>
  <w:num w:numId="8" w16cid:durableId="984162747">
    <w:abstractNumId w:val="1"/>
  </w:num>
  <w:num w:numId="9" w16cid:durableId="957638121">
    <w:abstractNumId w:val="0"/>
  </w:num>
  <w:num w:numId="10" w16cid:durableId="419839640">
    <w:abstractNumId w:val="9"/>
  </w:num>
  <w:num w:numId="11" w16cid:durableId="1597446101">
    <w:abstractNumId w:val="11"/>
  </w:num>
  <w:num w:numId="12" w16cid:durableId="345904640">
    <w:abstractNumId w:val="13"/>
  </w:num>
  <w:num w:numId="13" w16cid:durableId="1151630708">
    <w:abstractNumId w:val="12"/>
  </w:num>
  <w:num w:numId="14" w16cid:durableId="1311710632">
    <w:abstractNumId w:val="10"/>
  </w:num>
  <w:num w:numId="15" w16cid:durableId="6682873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47730"/>
    <w:rsid w:val="00022453"/>
    <w:rsid w:val="000231A8"/>
    <w:rsid w:val="00027BBB"/>
    <w:rsid w:val="00034616"/>
    <w:rsid w:val="0006063C"/>
    <w:rsid w:val="000D1EF4"/>
    <w:rsid w:val="000D24CC"/>
    <w:rsid w:val="001044A9"/>
    <w:rsid w:val="0015074B"/>
    <w:rsid w:val="00163095"/>
    <w:rsid w:val="001B3468"/>
    <w:rsid w:val="0022502C"/>
    <w:rsid w:val="00236429"/>
    <w:rsid w:val="00286CBE"/>
    <w:rsid w:val="0029639D"/>
    <w:rsid w:val="002C12B0"/>
    <w:rsid w:val="00326F90"/>
    <w:rsid w:val="00377FDA"/>
    <w:rsid w:val="00401CBA"/>
    <w:rsid w:val="0040240D"/>
    <w:rsid w:val="004151FE"/>
    <w:rsid w:val="00427EB6"/>
    <w:rsid w:val="00470381"/>
    <w:rsid w:val="006D3E29"/>
    <w:rsid w:val="00704131"/>
    <w:rsid w:val="007047A1"/>
    <w:rsid w:val="00754639"/>
    <w:rsid w:val="007A32C0"/>
    <w:rsid w:val="007B7E54"/>
    <w:rsid w:val="00857C16"/>
    <w:rsid w:val="008D62B5"/>
    <w:rsid w:val="00A60C15"/>
    <w:rsid w:val="00A83479"/>
    <w:rsid w:val="00AA1D8D"/>
    <w:rsid w:val="00AC5284"/>
    <w:rsid w:val="00AE64E6"/>
    <w:rsid w:val="00B45274"/>
    <w:rsid w:val="00B47730"/>
    <w:rsid w:val="00B95FB6"/>
    <w:rsid w:val="00BB6BE8"/>
    <w:rsid w:val="00C424E1"/>
    <w:rsid w:val="00CB0664"/>
    <w:rsid w:val="00CE0F47"/>
    <w:rsid w:val="00CE7AF0"/>
    <w:rsid w:val="00D32350"/>
    <w:rsid w:val="00D44E4C"/>
    <w:rsid w:val="00D56140"/>
    <w:rsid w:val="00D77576"/>
    <w:rsid w:val="00E01026"/>
    <w:rsid w:val="00E01200"/>
    <w:rsid w:val="00E22A64"/>
    <w:rsid w:val="00E50A6F"/>
    <w:rsid w:val="00EA6805"/>
    <w:rsid w:val="00ED4D97"/>
    <w:rsid w:val="00EE53AB"/>
    <w:rsid w:val="00F01CA5"/>
    <w:rsid w:val="00F92862"/>
    <w:rsid w:val="00FB379F"/>
    <w:rsid w:val="00FC69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F94800"/>
  <w15:docId w15:val="{16392E06-1DDD-4D78-AD0D-24FA89122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2D374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D1EF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671225">
      <w:bodyDiv w:val="1"/>
      <w:marLeft w:val="0"/>
      <w:marRight w:val="0"/>
      <w:marTop w:val="0"/>
      <w:marBottom w:val="0"/>
      <w:divBdr>
        <w:top w:val="none" w:sz="0" w:space="0" w:color="auto"/>
        <w:left w:val="none" w:sz="0" w:space="0" w:color="auto"/>
        <w:bottom w:val="none" w:sz="0" w:space="0" w:color="auto"/>
        <w:right w:val="none" w:sz="0" w:space="0" w:color="auto"/>
      </w:divBdr>
      <w:divsChild>
        <w:div w:id="211430437">
          <w:marLeft w:val="0"/>
          <w:marRight w:val="0"/>
          <w:marTop w:val="0"/>
          <w:marBottom w:val="0"/>
          <w:divBdr>
            <w:top w:val="none" w:sz="0" w:space="0" w:color="auto"/>
            <w:left w:val="none" w:sz="0" w:space="0" w:color="auto"/>
            <w:bottom w:val="none" w:sz="0" w:space="0" w:color="auto"/>
            <w:right w:val="none" w:sz="0" w:space="0" w:color="auto"/>
          </w:divBdr>
        </w:div>
        <w:div w:id="5954092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agaad.org201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1441</Words>
  <Characters>8220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9642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tuwadada osman</cp:lastModifiedBy>
  <cp:revision>6</cp:revision>
  <dcterms:created xsi:type="dcterms:W3CDTF">2026-10-25T11:17:00Z</dcterms:created>
  <dcterms:modified xsi:type="dcterms:W3CDTF">2026-10-25T13:43:00Z</dcterms:modified>
</cp:coreProperties>
</file>